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5DD" w:rsidP="00BD2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TLIA2012 Pick and process orders</w:t>
      </w:r>
      <w:r>
        <w:fldChar w:fldCharType="end"/>
      </w:r>
    </w:p>
    <w:p w:rsidR="00BD25DD" w:rsidP="00BD25DD">
      <w:pPr>
        <w:pStyle w:val="Version"/>
        <w:sectPr w:rsidSect="001D0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04B" w:rsidP="001D004B">
      <w:pPr>
        <w:pStyle w:val="SuperHeading"/>
      </w:pPr>
      <w:r w:rsidRPr="001D004B">
        <w:t>TLIA2012 Pick and process orders</w:t>
      </w:r>
    </w:p>
    <w:p w:rsidR="00000000" w:rsidRPr="001D004B" w:rsidP="001D004B">
      <w:pPr>
        <w:pStyle w:val="Heading1"/>
      </w:pPr>
      <w:bookmarkStart w:id="1" w:name="O_738937"/>
      <w:bookmarkEnd w:id="1"/>
      <w:r w:rsidRPr="001D004B">
        <w:t>Modification History</w:t>
      </w:r>
    </w:p>
    <w:p w:rsidR="00BD25DD" w:rsidP="00BD25DD">
      <w:pPr>
        <w:pStyle w:val="BodyText"/>
      </w:pPr>
      <w:r w:rsidRPr="001D004B">
        <w:t>Release 1. This is the first release of this unit of competency in the TLI Transport and Logistics Training Package.</w:t>
      </w:r>
    </w:p>
    <w:p w:rsidR="00000000" w:rsidRPr="001D004B" w:rsidP="001D004B">
      <w:pPr>
        <w:pStyle w:val="Heading1"/>
      </w:pPr>
      <w:bookmarkStart w:id="2" w:name="O_738938"/>
      <w:bookmarkEnd w:id="2"/>
      <w:r w:rsidRPr="001D004B">
        <w:t>Application</w:t>
      </w:r>
    </w:p>
    <w:p w:rsidR="00000000" w:rsidRPr="001D004B" w:rsidP="00BD25DD">
      <w:pPr>
        <w:pStyle w:val="BodyText"/>
      </w:pPr>
      <w:r w:rsidRPr="001D004B">
        <w:t>This unit involves the skills and knowledge required to pick and process orders in accor</w:t>
      </w:r>
      <w:r w:rsidRPr="001D004B">
        <w:t>dance with relevant codes, regulations and workplace requirements within the transport and logistics industry.</w:t>
      </w:r>
    </w:p>
    <w:p w:rsidR="00000000" w:rsidRPr="001D004B" w:rsidP="00BD25DD">
      <w:pPr>
        <w:pStyle w:val="BodyText"/>
      </w:pPr>
      <w:r w:rsidRPr="001D004B">
        <w:t xml:space="preserve">It includes identifying workplace order picking processes, policies and procedures; picking and despatching orders; and recording stock levels. </w:t>
      </w:r>
    </w:p>
    <w:p w:rsidR="00000000" w:rsidRPr="001D004B" w:rsidP="00BD25DD">
      <w:pPr>
        <w:pStyle w:val="BodyText"/>
      </w:pPr>
      <w:r w:rsidRPr="001D004B">
        <w:t xml:space="preserve">Work is performed under some supervision generally within a team environment. </w:t>
      </w:r>
    </w:p>
    <w:p w:rsidR="00BD25DD" w:rsidP="00BD25DD">
      <w:pPr>
        <w:pStyle w:val="BodyText"/>
      </w:pPr>
      <w:r w:rsidRPr="001D004B">
        <w:t>No licensing, legislative or certification requirements apply to this unit at the time of publication.</w:t>
      </w:r>
    </w:p>
    <w:p w:rsidR="00000000" w:rsidRPr="001D004B" w:rsidP="001D004B">
      <w:pPr>
        <w:pStyle w:val="Heading1"/>
      </w:pPr>
      <w:bookmarkStart w:id="3" w:name="O_738939"/>
      <w:bookmarkEnd w:id="3"/>
      <w:r w:rsidRPr="001D004B">
        <w:t>Pre-requisite Unit</w:t>
      </w:r>
    </w:p>
    <w:p w:rsidR="00000000" w:rsidRPr="001D004B" w:rsidP="00BD25DD">
      <w:pPr>
        <w:pStyle w:val="BodyText"/>
      </w:pPr>
      <w:r w:rsidRPr="001D004B">
        <w:t>Not applicable.</w:t>
      </w:r>
    </w:p>
    <w:p w:rsidR="00000000" w:rsidRPr="001D004B" w:rsidP="001D004B">
      <w:pPr>
        <w:pStyle w:val="Heading1"/>
      </w:pPr>
      <w:bookmarkStart w:id="4" w:name="O_738940"/>
      <w:bookmarkEnd w:id="4"/>
      <w:r w:rsidRPr="001D004B">
        <w:t>Comp</w:t>
      </w:r>
      <w:r w:rsidRPr="001D004B">
        <w:t>etency Field</w:t>
      </w:r>
    </w:p>
    <w:p w:rsidR="00000000" w:rsidRPr="001D004B" w:rsidP="00BD25DD">
      <w:pPr>
        <w:pStyle w:val="BodyText"/>
      </w:pPr>
      <w:r w:rsidRPr="001D004B">
        <w:t>A ‒ Handling Cargo/Stock</w:t>
      </w:r>
    </w:p>
    <w:p w:rsidR="00000000" w:rsidRPr="001D004B" w:rsidP="001D004B">
      <w:pPr>
        <w:pStyle w:val="Heading1"/>
      </w:pPr>
      <w:bookmarkStart w:id="5" w:name="O_738941"/>
      <w:bookmarkEnd w:id="5"/>
      <w:r w:rsidRPr="001D004B">
        <w:t>Unit Sector</w:t>
      </w:r>
    </w:p>
    <w:p w:rsidR="00000000" w:rsidRPr="001D004B" w:rsidP="00BD25DD">
      <w:pPr>
        <w:pStyle w:val="BodyText"/>
      </w:pPr>
      <w:r w:rsidRPr="001D004B">
        <w:t>Not applicable.</w:t>
      </w:r>
    </w:p>
    <w:p w:rsidR="00000000" w:rsidRPr="001D004B" w:rsidP="001D004B">
      <w:pPr>
        <w:pStyle w:val="Heading1"/>
      </w:pPr>
      <w:bookmarkStart w:id="6" w:name="O_738942"/>
      <w:bookmarkEnd w:id="6"/>
      <w:r w:rsidRPr="001D004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04B" w:rsidP="001D004B">
            <w:pPr>
              <w:pStyle w:val="BodyText"/>
            </w:pPr>
            <w:r w:rsidRPr="001D004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rPr>
                <w:rStyle w:val="SpecialBold"/>
              </w:rPr>
              <w:t>PERFORMANCE CRITERIA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Performance criteria describe the performance needed to demonstrate achievement of the element.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04B" w:rsidP="001D004B">
            <w:pPr>
              <w:pStyle w:val="BodyText"/>
            </w:pPr>
            <w:r w:rsidRPr="001D004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rPr>
                <w:rStyle w:val="SpecialBold"/>
              </w:rPr>
              <w:t xml:space="preserve">Identify workplace order picking processes, policies </w:t>
            </w:r>
            <w:r w:rsidRPr="001D004B">
              <w:rPr>
                <w:rStyle w:val="SpecialBold"/>
              </w:rPr>
              <w:t>and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Workplace procedures for order picking and related workplace documentation are inter</w:t>
            </w:r>
            <w:r w:rsidRPr="001D004B">
              <w:t>preted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 xml:space="preserve">Stock allocation and location systems are identified and </w:t>
            </w:r>
            <w:r w:rsidRPr="001D004B">
              <w:t>located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 xml:space="preserve">Appropriate manual handling equipment is selected in accordance with work health and safety (WHS)/occupational health and safety (OHS) regulations and workplace </w:t>
            </w:r>
            <w:r w:rsidRPr="001D004B">
              <w:t>procedures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04B" w:rsidP="001D004B">
            <w:pPr>
              <w:pStyle w:val="BodyText"/>
            </w:pPr>
            <w:r w:rsidRPr="001D004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rPr>
                <w:rStyle w:val="SpecialBold"/>
              </w:rPr>
              <w:t>Pick and despatch an order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Work requirements are planned and appropriate equipment and documentation is assembled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Warehouse zones where required products are stored, are identified and located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Pick path is established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Appropriate pallet/s for orders are selected and stacked to minimise stock damage and to maximise stability, as required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Products are selected and consolidated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Products/pallets are located in despatch areas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Products are assembled to meet workplace schedules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Orders are consolidated, secured, arranged and placed in storage zones in accordance with schedules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04B" w:rsidP="001D004B">
            <w:pPr>
              <w:pStyle w:val="BodyText"/>
            </w:pPr>
            <w:r w:rsidRPr="001D004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rPr>
                <w:rStyle w:val="SpecialBold"/>
              </w:rPr>
              <w:t>Record stock levels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Storage areas are checked and stocks are noted for replenishment in acc</w:t>
            </w:r>
            <w:r w:rsidRPr="001D004B">
              <w:t>ordance with workplace procedures</w:t>
            </w:r>
          </w:p>
        </w:tc>
      </w:tr>
      <w:tr w:rsidTr="00BD25D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04B" w:rsidP="001D004B">
            <w:pPr>
              <w:pStyle w:val="BodyText"/>
            </w:pPr>
            <w:r w:rsidRPr="001D004B">
              <w:t>Workplace records are completed in accordance with workplace requirements</w:t>
            </w:r>
          </w:p>
        </w:tc>
      </w:tr>
    </w:tbl>
    <w:p w:rsidR="00BD25DD" w:rsidP="001D004B">
      <w:pPr>
        <w:pStyle w:val="BodyText"/>
      </w:pPr>
    </w:p>
    <w:p w:rsidR="00BD25DD" w:rsidP="001D004B">
      <w:pPr>
        <w:pStyle w:val="BodyText"/>
      </w:pPr>
    </w:p>
    <w:p w:rsidR="00000000" w:rsidRPr="001D004B" w:rsidP="001D004B">
      <w:pPr>
        <w:pStyle w:val="Heading1"/>
      </w:pPr>
      <w:bookmarkStart w:id="7" w:name="O_738943"/>
      <w:bookmarkEnd w:id="7"/>
      <w:r w:rsidRPr="001D004B">
        <w:t>Foundation Skills</w:t>
      </w:r>
    </w:p>
    <w:p w:rsidR="00BD25DD" w:rsidP="00BD25DD">
      <w:pPr>
        <w:pStyle w:val="BodyText"/>
      </w:pPr>
      <w:r w:rsidRPr="001D004B">
        <w:t>Foundation skills essential to performance are explicit in the pe</w:t>
      </w:r>
      <w:r w:rsidRPr="001D004B">
        <w:t>rformance criteria of this unit of competency.</w:t>
      </w:r>
    </w:p>
    <w:p w:rsidR="00000000" w:rsidRPr="001D004B" w:rsidP="001D004B">
      <w:pPr>
        <w:pStyle w:val="Heading1"/>
      </w:pPr>
      <w:bookmarkStart w:id="8" w:name="O_738944"/>
      <w:bookmarkEnd w:id="8"/>
      <w:r w:rsidRPr="001D004B">
        <w:t>Range of Conditions</w:t>
      </w:r>
    </w:p>
    <w:p w:rsidR="00000000" w:rsidRPr="001D004B" w:rsidP="00BD25DD">
      <w:pPr>
        <w:pStyle w:val="BodyText"/>
      </w:pPr>
      <w:r w:rsidRPr="001D004B">
        <w:t xml:space="preserve">Range is restricted to essential operating conditions and any other variables essential to the work environment. </w:t>
      </w:r>
    </w:p>
    <w:p w:rsidR="00BD25DD" w:rsidP="00BD25DD">
      <w:pPr>
        <w:pStyle w:val="BodyText"/>
      </w:pPr>
      <w:r w:rsidRPr="001D004B">
        <w:t xml:space="preserve">Non-essential conditions can be found in the Companion Volume Implementation Guide. </w:t>
      </w:r>
    </w:p>
    <w:p w:rsidR="00000000" w:rsidRPr="001D004B" w:rsidP="001D004B">
      <w:pPr>
        <w:pStyle w:val="Heading1"/>
      </w:pPr>
      <w:bookmarkStart w:id="9" w:name="O_738945"/>
      <w:bookmarkEnd w:id="9"/>
      <w:r w:rsidRPr="001D004B">
        <w:t>Unit Mapping Information</w:t>
      </w:r>
    </w:p>
    <w:p w:rsidR="00BD25DD" w:rsidP="00BD25DD">
      <w:pPr>
        <w:pStyle w:val="BodyText"/>
      </w:pPr>
      <w:r w:rsidRPr="001D004B">
        <w:t>This unit replaces and is equivalent to TLIA2012A Pick and process orders.</w:t>
      </w:r>
    </w:p>
    <w:p w:rsidR="00000000" w:rsidRPr="001D004B" w:rsidP="001D004B">
      <w:pPr>
        <w:pStyle w:val="Heading1"/>
      </w:pPr>
      <w:bookmarkStart w:id="10" w:name="O_738952"/>
      <w:bookmarkEnd w:id="10"/>
      <w:r w:rsidRPr="001D004B">
        <w:t>Links</w:t>
      </w:r>
    </w:p>
    <w:p w:rsidR="00000000" w:rsidRPr="001D004B" w:rsidP="00BD25DD">
      <w:pPr>
        <w:pStyle w:val="BodyText"/>
      </w:pPr>
      <w:r w:rsidRPr="001D004B">
        <w:t>Companion Volume implementati</w:t>
      </w:r>
      <w:r w:rsidRPr="001D004B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26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004B" w:rsidP="00BD25DD">
      <w:pPr>
        <w:pStyle w:val="BodyText"/>
        <w:sectPr w:rsidSect="001D00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04B" w:rsidP="001D004B">
      <w:pPr>
        <w:pStyle w:val="SuperHeading"/>
      </w:pPr>
      <w:r w:rsidRPr="001D004B">
        <w:t>Assessment Requirements for TLIA2012 Pick and process orders</w:t>
      </w:r>
    </w:p>
    <w:p w:rsidR="00000000" w:rsidRPr="001D004B" w:rsidP="001D004B">
      <w:pPr>
        <w:pStyle w:val="Heading1"/>
      </w:pPr>
      <w:bookmarkStart w:id="11" w:name="O_738947"/>
      <w:bookmarkEnd w:id="11"/>
      <w:r w:rsidRPr="001D004B">
        <w:t>Modification Hi</w:t>
      </w:r>
      <w:r w:rsidRPr="001D004B">
        <w:t>story</w:t>
      </w:r>
    </w:p>
    <w:p w:rsidR="00BD25DD" w:rsidP="00BD25DD">
      <w:pPr>
        <w:pStyle w:val="BodyText"/>
      </w:pPr>
      <w:r w:rsidRPr="001D004B">
        <w:t>Release 1. This is the first release of this unit of competency in the TLI Transport and Logistics Training Package.</w:t>
      </w:r>
    </w:p>
    <w:p w:rsidR="00000000" w:rsidRPr="001D004B" w:rsidP="001D004B">
      <w:pPr>
        <w:pStyle w:val="Heading1"/>
      </w:pPr>
      <w:bookmarkStart w:id="12" w:name="O_738948"/>
      <w:bookmarkEnd w:id="12"/>
      <w:r w:rsidRPr="001D004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D25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Evidence required to demonstrate competence in this u</w:t>
            </w:r>
            <w:r w:rsidRPr="001D004B">
              <w:t>nit must be relevant to and satisfy all of the requirements of the elements and performance criteria on at least one occasion and include:</w:t>
            </w:r>
          </w:p>
        </w:tc>
      </w:tr>
      <w:tr w:rsidTr="00BD25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04B" w:rsidP="001D004B">
            <w:pPr>
              <w:pStyle w:val="ListBullet"/>
            </w:pPr>
            <w:r w:rsidRPr="001D004B">
              <w:t xml:space="preserve">applying precautions and required action to minimise, control or eliminate hazards that may exist </w:t>
            </w:r>
            <w:r w:rsidRPr="001D004B">
              <w:t>when picking and processing orders</w:t>
            </w:r>
          </w:p>
          <w:p w:rsidR="00000000" w:rsidRPr="001D004B" w:rsidP="001D004B">
            <w:pPr>
              <w:pStyle w:val="ListBullet"/>
            </w:pPr>
            <w:r w:rsidRPr="001D004B">
              <w:t>applying relevant legislation and workplace procedures</w:t>
            </w:r>
          </w:p>
          <w:p w:rsidR="00000000" w:rsidRPr="001D004B" w:rsidP="001D004B">
            <w:pPr>
              <w:pStyle w:val="ListBullet"/>
            </w:pPr>
            <w:r w:rsidRPr="001D004B">
              <w:t>communicating and working effectively with others when picking and processing orders</w:t>
            </w:r>
          </w:p>
          <w:p w:rsidR="00000000" w:rsidRPr="001D004B" w:rsidP="001D004B">
            <w:pPr>
              <w:pStyle w:val="ListBullet"/>
            </w:pPr>
            <w:r w:rsidRPr="001D004B">
              <w:t>completing documentation related to picking and processing orders</w:t>
            </w:r>
          </w:p>
          <w:p w:rsidR="00000000" w:rsidRPr="001D004B" w:rsidP="001D004B">
            <w:pPr>
              <w:pStyle w:val="ListBullet"/>
            </w:pPr>
            <w:r w:rsidRPr="001D004B">
              <w:t xml:space="preserve">estimating the </w:t>
            </w:r>
            <w:r w:rsidRPr="001D004B">
              <w:t>size, shape and special requirements of goods/loads</w:t>
            </w:r>
          </w:p>
          <w:p w:rsidR="00000000" w:rsidRPr="001D004B" w:rsidP="001D004B">
            <w:pPr>
              <w:pStyle w:val="ListBullet"/>
            </w:pPr>
            <w:r w:rsidRPr="001D004B">
              <w:t>identifying relevant stock and goods coding and labelling, including Australian Dangerous Goods (ADG) and International Maritime Dangerous Goods (IMDG) markings</w:t>
            </w:r>
          </w:p>
          <w:p w:rsidR="00000000" w:rsidRPr="001D004B" w:rsidP="001D004B">
            <w:pPr>
              <w:pStyle w:val="ListBullet"/>
            </w:pPr>
            <w:r w:rsidRPr="001D004B">
              <w:t>monitoring work activities in terms of plan</w:t>
            </w:r>
            <w:r w:rsidRPr="001D004B">
              <w:t>ned schedule</w:t>
            </w:r>
          </w:p>
          <w:p w:rsidR="00000000" w:rsidRPr="001D004B" w:rsidP="001D004B">
            <w:pPr>
              <w:pStyle w:val="ListBullet"/>
            </w:pPr>
            <w:r w:rsidRPr="001D004B">
              <w:t>operating and adapting to differences in equipment in accordance with standard operating procedures</w:t>
            </w:r>
          </w:p>
          <w:p w:rsidR="00000000" w:rsidRPr="001D004B" w:rsidP="001D004B">
            <w:pPr>
              <w:pStyle w:val="ListBullet"/>
            </w:pPr>
            <w:r w:rsidRPr="001D004B">
              <w:t>reading, interpreting, and following instructions, procedures, signs and labels relevant to picking and processing orders</w:t>
            </w:r>
          </w:p>
          <w:p w:rsidR="00000000" w:rsidRPr="001D004B" w:rsidP="001D004B">
            <w:pPr>
              <w:pStyle w:val="ListBullet"/>
            </w:pPr>
            <w:r w:rsidRPr="001D004B">
              <w:t>selecting and using r</w:t>
            </w:r>
            <w:r w:rsidRPr="001D004B">
              <w:t>elevant equipment and communications technology when picking and processing orders</w:t>
            </w:r>
          </w:p>
          <w:p w:rsidR="00000000" w:rsidRPr="001D004B" w:rsidP="001D004B">
            <w:pPr>
              <w:pStyle w:val="ListBullet"/>
            </w:pPr>
            <w:r w:rsidRPr="001D004B">
              <w:t>selecting and using required personal protective equipment conforming to industry and work health and safety (WHS)/occupational health and safety (OHS) standards</w:t>
            </w:r>
          </w:p>
          <w:p w:rsidR="00000000" w:rsidRPr="001D004B" w:rsidP="001D004B">
            <w:pPr>
              <w:pStyle w:val="ListBullet"/>
            </w:pPr>
            <w:r w:rsidRPr="001D004B">
              <w:t>working sys</w:t>
            </w:r>
            <w:r w:rsidRPr="001D004B">
              <w:t>tematically with required attention to detail without injury to self or others, or damage to goods or equipment.</w:t>
            </w:r>
          </w:p>
        </w:tc>
      </w:tr>
    </w:tbl>
    <w:p w:rsidR="00000000" w:rsidRPr="001D004B" w:rsidP="001D004B">
      <w:pPr>
        <w:pStyle w:val="BodyText"/>
      </w:pPr>
    </w:p>
    <w:p w:rsidR="00000000" w:rsidRPr="001D004B" w:rsidP="001D004B">
      <w:pPr>
        <w:pStyle w:val="AllowPageBreak"/>
      </w:pPr>
    </w:p>
    <w:p w:rsidR="00000000" w:rsidRPr="001D004B" w:rsidP="001D004B">
      <w:pPr>
        <w:pStyle w:val="Heading1"/>
      </w:pPr>
      <w:bookmarkStart w:id="13" w:name="O_738949"/>
      <w:bookmarkEnd w:id="13"/>
      <w:r w:rsidRPr="001D004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D25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04B">
            <w:pPr>
              <w:pStyle w:val="BodyText"/>
              <w:rPr>
                <w:lang w:val="en-NZ"/>
              </w:rPr>
            </w:pPr>
            <w:r w:rsidRPr="001D004B">
              <w:t>Evide</w:t>
            </w:r>
            <w:r w:rsidRPr="001D004B">
              <w:t>nce required to demonstrate competence in this unit must be relevant to and satisfy all of the requirements of the elements and performance criteria and include knowledge of:</w:t>
            </w:r>
          </w:p>
        </w:tc>
      </w:tr>
      <w:tr w:rsidTr="00BD25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04B" w:rsidP="001D004B">
            <w:pPr>
              <w:pStyle w:val="ListBullet"/>
            </w:pPr>
            <w:r w:rsidRPr="001D004B">
              <w:t>documentation and record requirements when picking and processing an order</w:t>
            </w:r>
          </w:p>
          <w:p w:rsidR="00000000" w:rsidRPr="001D004B" w:rsidP="001D004B">
            <w:pPr>
              <w:pStyle w:val="ListBullet"/>
            </w:pPr>
            <w:r w:rsidRPr="001D004B">
              <w:t>equi</w:t>
            </w:r>
            <w:r w:rsidRPr="001D004B">
              <w:t>pment used during picking and processing operations and the precautions and procedures to be followed in its use</w:t>
            </w:r>
          </w:p>
          <w:p w:rsidR="00000000" w:rsidRPr="001D004B" w:rsidP="001D004B">
            <w:pPr>
              <w:pStyle w:val="ListBullet"/>
            </w:pPr>
            <w:r w:rsidRPr="001D004B">
              <w:t xml:space="preserve">housekeeping standards and procedures </w:t>
            </w:r>
          </w:p>
          <w:p w:rsidR="00000000" w:rsidRPr="001D004B" w:rsidP="001D004B">
            <w:pPr>
              <w:pStyle w:val="ListBullet"/>
            </w:pPr>
            <w:r w:rsidRPr="001D004B">
              <w:t>operational work systems, equipment, management and site operating systems for picking and processing orders</w:t>
            </w:r>
          </w:p>
          <w:p w:rsidR="00000000" w:rsidRPr="001D004B" w:rsidP="001D004B">
            <w:pPr>
              <w:pStyle w:val="ListBullet"/>
            </w:pPr>
            <w:r w:rsidRPr="001D004B">
              <w:t>problems that may occur when picking and processing an order and appropriate action that can be taken to resolve these problems</w:t>
            </w:r>
          </w:p>
          <w:p w:rsidR="00000000" w:rsidRPr="001D004B" w:rsidP="001D004B">
            <w:pPr>
              <w:pStyle w:val="ListBullet"/>
            </w:pPr>
            <w:r w:rsidRPr="001D004B">
              <w:t>regulations relevan</w:t>
            </w:r>
            <w:r w:rsidRPr="001D004B">
              <w:t>t to picking and processing orders, including relevant bond, quarantine or other legislative requirements</w:t>
            </w:r>
          </w:p>
          <w:p w:rsidR="00000000" w:rsidRPr="001D004B" w:rsidP="001D004B">
            <w:pPr>
              <w:pStyle w:val="ListBullet"/>
            </w:pPr>
            <w:r w:rsidRPr="001D004B">
              <w:t>relevant WHS/OHS and environmental protection procedures and guidelines</w:t>
            </w:r>
          </w:p>
          <w:p w:rsidR="00000000" w:rsidRPr="001D004B" w:rsidP="001D004B">
            <w:pPr>
              <w:pStyle w:val="ListBullet"/>
            </w:pPr>
            <w:r w:rsidRPr="001D004B">
              <w:t>site layout and obstacles</w:t>
            </w:r>
          </w:p>
          <w:p w:rsidR="00000000" w:rsidRPr="001D004B" w:rsidP="001D004B">
            <w:pPr>
              <w:pStyle w:val="ListBullet"/>
            </w:pPr>
            <w:r w:rsidRPr="001D004B">
              <w:t>workplace procedures and policies for picking and pr</w:t>
            </w:r>
            <w:r w:rsidRPr="001D004B">
              <w:t>ocessing orders.</w:t>
            </w:r>
          </w:p>
        </w:tc>
      </w:tr>
    </w:tbl>
    <w:p w:rsidR="00000000" w:rsidRPr="001D004B" w:rsidP="001D004B">
      <w:pPr>
        <w:pStyle w:val="BodyText"/>
      </w:pPr>
    </w:p>
    <w:p w:rsidR="00000000" w:rsidRPr="001D004B" w:rsidP="001D004B">
      <w:pPr>
        <w:pStyle w:val="AllowPageBreak"/>
      </w:pPr>
    </w:p>
    <w:p w:rsidR="00000000" w:rsidRPr="001D004B" w:rsidP="001D004B">
      <w:pPr>
        <w:pStyle w:val="Heading1"/>
      </w:pPr>
      <w:bookmarkStart w:id="14" w:name="O_738950"/>
      <w:bookmarkEnd w:id="14"/>
      <w:r w:rsidRPr="001D004B">
        <w:t>Assessment Conditions</w:t>
      </w:r>
    </w:p>
    <w:p w:rsidR="00000000" w:rsidRPr="001D004B" w:rsidP="00BD25DD">
      <w:pPr>
        <w:pStyle w:val="BodyText"/>
      </w:pPr>
      <w:r w:rsidRPr="001D004B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1D004B" w:rsidP="00BD25DD">
      <w:pPr>
        <w:pStyle w:val="BodyText"/>
      </w:pPr>
      <w:r w:rsidRPr="001D004B">
        <w:t>As a m</w:t>
      </w:r>
      <w:r w:rsidRPr="001D004B">
        <w:t>inimum, assessment must satisfy applicable regulatory requirements, which include requirements in the Standards for Registered Training Organisations, current at the time of assessment.</w:t>
      </w:r>
    </w:p>
    <w:p w:rsidR="00000000" w:rsidRPr="001D004B" w:rsidP="00BD25DD">
      <w:pPr>
        <w:pStyle w:val="BodyText"/>
      </w:pPr>
      <w:r w:rsidRPr="001D004B">
        <w:t xml:space="preserve">Assessment must occur in workplace operational situations where it is </w:t>
      </w:r>
      <w:r w:rsidRPr="001D004B">
        <w:t xml:space="preserve">appropriate to do so; where this is not appropriate, assessment must occur in simulated workplace operational situations that replicate workplace conditions. </w:t>
      </w:r>
    </w:p>
    <w:p w:rsidR="00000000" w:rsidRPr="001D004B" w:rsidP="00BD25DD">
      <w:pPr>
        <w:pStyle w:val="BodyText"/>
      </w:pPr>
      <w:r w:rsidRPr="001D004B">
        <w:t xml:space="preserve">Assessment processes and techniques </w:t>
      </w:r>
      <w:r w:rsidRPr="001D004B">
        <w:t>must be appropriate to the language, literacy and numeracy requirements of the work being performed and the needs of the candidate.</w:t>
      </w:r>
    </w:p>
    <w:p w:rsidR="00000000" w:rsidRPr="001D004B" w:rsidP="00BD25DD">
      <w:pPr>
        <w:pStyle w:val="BodyText"/>
      </w:pPr>
      <w:r w:rsidRPr="001D004B">
        <w:t>Resources for assessment include:</w:t>
      </w:r>
    </w:p>
    <w:p w:rsidR="00000000" w:rsidRPr="001D004B" w:rsidP="001D004B">
      <w:pPr>
        <w:pStyle w:val="ListBullet2"/>
      </w:pPr>
      <w:r w:rsidRPr="001D004B">
        <w:t>a range of relevant exercises, case studies and/or other simulations</w:t>
      </w:r>
    </w:p>
    <w:p w:rsidR="00000000" w:rsidRPr="001D004B" w:rsidP="001D004B">
      <w:pPr>
        <w:pStyle w:val="ListBullet2"/>
      </w:pPr>
      <w:r w:rsidRPr="001D004B">
        <w:t>relevant and appropr</w:t>
      </w:r>
      <w:r w:rsidRPr="001D004B">
        <w:t xml:space="preserve">iate materials, tools, equipment and personal protective equipment currently used in industry </w:t>
      </w:r>
    </w:p>
    <w:p w:rsidR="00BD25DD" w:rsidP="001D004B">
      <w:pPr>
        <w:pStyle w:val="ListBullet2"/>
      </w:pPr>
      <w:r w:rsidRPr="001D004B">
        <w:t>applicable documentation including workplace procedures, regulations, codes of practice and operation manuals.</w:t>
      </w:r>
    </w:p>
    <w:p w:rsidR="00BD25DD" w:rsidP="001D004B">
      <w:pPr>
        <w:pStyle w:val="ListBullet2"/>
      </w:pPr>
    </w:p>
    <w:p w:rsidR="00000000" w:rsidRPr="001D004B" w:rsidP="001D004B">
      <w:pPr>
        <w:pStyle w:val="Heading1"/>
      </w:pPr>
      <w:bookmarkStart w:id="15" w:name="O_738953"/>
      <w:bookmarkEnd w:id="15"/>
      <w:r w:rsidRPr="001D004B">
        <w:t>Links</w:t>
      </w:r>
    </w:p>
    <w:p w:rsidR="00000000" w:rsidRPr="001D004B" w:rsidP="00BD25DD">
      <w:pPr>
        <w:pStyle w:val="BodyText"/>
      </w:pPr>
      <w:r w:rsidRPr="001D004B">
        <w:t>Companion Volume implement</w:t>
      </w:r>
      <w:r w:rsidRPr="001D004B">
        <w:t xml:space="preserve">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C266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004B" w:rsidP="001D004B"/>
    <w:sectPr w:rsidSect="001D00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4B" w:rsidRPr="00BD25DD" w:rsidP="00BD2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DD" w:rsidP="001D0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5DD" w:rsidP="001D0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D25DD" w:rsidP="001D00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4B" w:rsidP="001D0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25DD">
      <w:t>Approved</w:t>
    </w:r>
    <w:r w:rsidR="00BD25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25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25DD">
      <w:rPr>
        <w:noProof/>
      </w:rPr>
      <w:t>4</w:t>
    </w:r>
    <w:r>
      <w:rPr>
        <w:noProof/>
      </w:rPr>
      <w:fldChar w:fldCharType="end"/>
    </w:r>
  </w:p>
  <w:p w:rsidR="001D004B" w:rsidP="001D0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25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25DD">
      <w:t>Industry Skills Australia</w:t>
    </w:r>
    <w:r w:rsidR="00BD25DD">
      <w:fldChar w:fldCharType="end"/>
    </w:r>
  </w:p>
  <w:p w:rsidR="001D004B" w:rsidP="001D0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04B" w:rsidRPr="00BD25DD" w:rsidP="00BD25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DD" w:rsidRPr="002D2AF8" w:rsidP="001D0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TLIA2012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25DD" w:rsidP="001D00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04B" w:rsidRPr="002D2AF8" w:rsidP="001D0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25DD">
      <w:t>TLIA2012 Pick and process orders</w:t>
    </w:r>
    <w:r w:rsidR="00BD25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25DD">
      <w:rPr>
        <w:noProof/>
      </w:rPr>
      <w:t>2 March 2025</w:t>
    </w:r>
    <w:r>
      <w:fldChar w:fldCharType="end"/>
    </w:r>
  </w:p>
  <w:p w:rsidR="001D004B" w:rsidP="001D0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C09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7E0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662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04B"/>
  </w:style>
  <w:style w:type="character" w:customStyle="1" w:styleId="Heading1Char">
    <w:name w:val="Heading 1 Char"/>
    <w:basedOn w:val="DefaultParagraphFont"/>
    <w:link w:val="Heading1"/>
    <w:rsid w:val="001D0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0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04B"/>
    <w:rPr>
      <w:b/>
      <w:spacing w:val="0"/>
    </w:rPr>
  </w:style>
  <w:style w:type="paragraph" w:styleId="ListBullet2">
    <w:name w:val="List Bullet 2"/>
    <w:basedOn w:val="List2"/>
    <w:rsid w:val="001D00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0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004B"/>
    <w:rPr>
      <w:i/>
    </w:rPr>
  </w:style>
  <w:style w:type="paragraph" w:styleId="Caption">
    <w:name w:val="caption"/>
    <w:basedOn w:val="BodyText"/>
    <w:next w:val="Normal"/>
    <w:qFormat/>
    <w:rsid w:val="001D0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04B"/>
  </w:style>
  <w:style w:type="paragraph" w:styleId="TableofFigures">
    <w:name w:val="table of figures"/>
    <w:basedOn w:val="Normal"/>
    <w:next w:val="Normal"/>
    <w:semiHidden/>
    <w:rsid w:val="001D0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0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04B"/>
    <w:rPr>
      <w:rFonts w:ascii="Wingdings" w:hAnsi="Wingdings"/>
    </w:rPr>
  </w:style>
  <w:style w:type="paragraph" w:customStyle="1" w:styleId="TableHeading">
    <w:name w:val="Table Heading"/>
    <w:basedOn w:val="HeadingBase"/>
    <w:rsid w:val="001D0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04B"/>
    <w:rPr>
      <w:color w:val="0033CC"/>
      <w:u w:val="none"/>
    </w:rPr>
  </w:style>
  <w:style w:type="paragraph" w:customStyle="1" w:styleId="BodyTextRight">
    <w:name w:val="Body Text Right"/>
    <w:basedOn w:val="BodyText"/>
    <w:rsid w:val="001D0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0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04B"/>
    <w:rPr>
      <w:sz w:val="32"/>
    </w:rPr>
  </w:style>
  <w:style w:type="paragraph" w:customStyle="1" w:styleId="HeadingProcedure">
    <w:name w:val="Heading Procedure"/>
    <w:basedOn w:val="HeadingBase"/>
    <w:next w:val="Normal"/>
    <w:rsid w:val="001D0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04B"/>
    <w:pPr>
      <w:spacing w:before="60" w:after="60"/>
    </w:pPr>
  </w:style>
  <w:style w:type="paragraph" w:styleId="ListContinue">
    <w:name w:val="List Continue"/>
    <w:basedOn w:val="List"/>
    <w:rsid w:val="001D004B"/>
    <w:pPr>
      <w:ind w:firstLine="0"/>
    </w:pPr>
  </w:style>
  <w:style w:type="paragraph" w:customStyle="1" w:styleId="ListNote">
    <w:name w:val="List Note"/>
    <w:basedOn w:val="List"/>
    <w:rsid w:val="001D0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04B"/>
    <w:rPr>
      <w:rFonts w:ascii="Courier New" w:hAnsi="Courier New"/>
    </w:rPr>
  </w:style>
  <w:style w:type="paragraph" w:customStyle="1" w:styleId="NoteBullet">
    <w:name w:val="Note Bullet"/>
    <w:basedOn w:val="Note"/>
    <w:rsid w:val="001D0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0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04B"/>
    <w:rPr>
      <w:b/>
      <w:smallCaps/>
    </w:rPr>
  </w:style>
  <w:style w:type="paragraph" w:customStyle="1" w:styleId="TableListNumber">
    <w:name w:val="Table List Number"/>
    <w:basedOn w:val="ListNumber"/>
    <w:rsid w:val="001D0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04B"/>
    <w:pPr>
      <w:numPr>
        <w:numId w:val="9"/>
      </w:numPr>
    </w:pPr>
  </w:style>
  <w:style w:type="paragraph" w:customStyle="1" w:styleId="ListAlpha2">
    <w:name w:val="List Alpha 2"/>
    <w:basedOn w:val="List2"/>
    <w:rsid w:val="001D004B"/>
    <w:pPr>
      <w:numPr>
        <w:numId w:val="8"/>
      </w:numPr>
    </w:pPr>
  </w:style>
  <w:style w:type="paragraph" w:styleId="List2">
    <w:name w:val="List 2"/>
    <w:basedOn w:val="BodyText"/>
    <w:rsid w:val="001D0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0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0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04B"/>
    <w:pPr>
      <w:numPr>
        <w:numId w:val="4"/>
      </w:numPr>
    </w:pPr>
  </w:style>
  <w:style w:type="paragraph" w:styleId="ListContinue2">
    <w:name w:val="List Continue 2"/>
    <w:basedOn w:val="List2"/>
    <w:rsid w:val="001D004B"/>
    <w:pPr>
      <w:ind w:firstLine="0"/>
    </w:pPr>
  </w:style>
  <w:style w:type="paragraph" w:styleId="ListContinue3">
    <w:name w:val="List Continue 3"/>
    <w:basedOn w:val="List3"/>
    <w:rsid w:val="001D004B"/>
    <w:pPr>
      <w:ind w:left="1021" w:firstLine="0"/>
    </w:pPr>
  </w:style>
  <w:style w:type="paragraph" w:styleId="ListContinue4">
    <w:name w:val="List Continue 4"/>
    <w:basedOn w:val="List4"/>
    <w:rsid w:val="001D004B"/>
    <w:pPr>
      <w:ind w:firstLine="0"/>
    </w:pPr>
  </w:style>
  <w:style w:type="paragraph" w:styleId="ListContinue5">
    <w:name w:val="List Continue 5"/>
    <w:basedOn w:val="List5"/>
    <w:rsid w:val="001D004B"/>
    <w:pPr>
      <w:ind w:firstLine="0"/>
    </w:pPr>
  </w:style>
  <w:style w:type="paragraph" w:styleId="ListNumber3">
    <w:name w:val="List Number 3"/>
    <w:basedOn w:val="List3"/>
    <w:rsid w:val="001D004B"/>
    <w:pPr>
      <w:numPr>
        <w:numId w:val="5"/>
      </w:numPr>
    </w:pPr>
  </w:style>
  <w:style w:type="paragraph" w:styleId="ListNumber4">
    <w:name w:val="List Number 4"/>
    <w:basedOn w:val="List4"/>
    <w:rsid w:val="001D004B"/>
    <w:pPr>
      <w:numPr>
        <w:numId w:val="6"/>
      </w:numPr>
    </w:pPr>
  </w:style>
  <w:style w:type="paragraph" w:styleId="ListNumber5">
    <w:name w:val="List Number 5"/>
    <w:basedOn w:val="List5"/>
    <w:rsid w:val="001D004B"/>
    <w:pPr>
      <w:numPr>
        <w:numId w:val="7"/>
      </w:numPr>
    </w:pPr>
  </w:style>
  <w:style w:type="paragraph" w:styleId="BlockText">
    <w:name w:val="Block Text"/>
    <w:basedOn w:val="Normal"/>
    <w:rsid w:val="001D0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04B"/>
    <w:rPr>
      <w:sz w:val="16"/>
      <w:vertAlign w:val="superscript"/>
    </w:rPr>
  </w:style>
  <w:style w:type="character" w:customStyle="1" w:styleId="Symbols">
    <w:name w:val="Symbols"/>
    <w:basedOn w:val="DefaultParagraphFont"/>
    <w:rsid w:val="001D004B"/>
    <w:rPr>
      <w:rFonts w:ascii="Symbol" w:hAnsi="Symbol"/>
    </w:rPr>
  </w:style>
  <w:style w:type="character" w:customStyle="1" w:styleId="MenuOptions">
    <w:name w:val="Menu Options"/>
    <w:basedOn w:val="DefaultParagraphFont"/>
    <w:rsid w:val="001D0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04B"/>
    <w:rPr>
      <w:b/>
    </w:rPr>
  </w:style>
  <w:style w:type="character" w:customStyle="1" w:styleId="Underlined">
    <w:name w:val="Underlined"/>
    <w:basedOn w:val="DefaultParagraphFont"/>
    <w:rsid w:val="001D004B"/>
    <w:rPr>
      <w:u w:val="single"/>
    </w:rPr>
  </w:style>
  <w:style w:type="paragraph" w:customStyle="1" w:styleId="TableBodyTextRight">
    <w:name w:val="Table Body Text Right"/>
    <w:basedOn w:val="TableBodyText"/>
    <w:rsid w:val="001D0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04B"/>
    <w:rPr>
      <w:sz w:val="18"/>
    </w:rPr>
  </w:style>
  <w:style w:type="paragraph" w:customStyle="1" w:styleId="BodySmallRight">
    <w:name w:val="Body Small Right"/>
    <w:basedOn w:val="BodyTextRight"/>
    <w:rsid w:val="001D004B"/>
    <w:rPr>
      <w:sz w:val="18"/>
      <w:szCs w:val="18"/>
    </w:rPr>
  </w:style>
  <w:style w:type="paragraph" w:customStyle="1" w:styleId="MarginEdition">
    <w:name w:val="Margin Edition"/>
    <w:basedOn w:val="MarginNote"/>
    <w:rsid w:val="001D0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04B"/>
    <w:rPr>
      <w:sz w:val="2"/>
      <w:szCs w:val="2"/>
    </w:rPr>
  </w:style>
  <w:style w:type="character" w:customStyle="1" w:styleId="Small">
    <w:name w:val="Small"/>
    <w:basedOn w:val="DefaultParagraphFont"/>
    <w:rsid w:val="001D004B"/>
    <w:rPr>
      <w:sz w:val="16"/>
    </w:rPr>
  </w:style>
  <w:style w:type="paragraph" w:customStyle="1" w:styleId="WideTable">
    <w:name w:val="Wide Table"/>
    <w:basedOn w:val="Normal"/>
    <w:rsid w:val="001D0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04B"/>
  </w:style>
  <w:style w:type="paragraph" w:styleId="Quote">
    <w:name w:val="Quote"/>
    <w:basedOn w:val="Heading1"/>
    <w:link w:val="QuoteChar"/>
    <w:qFormat/>
    <w:rsid w:val="001D0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04B"/>
    <w:pPr>
      <w:pageBreakBefore/>
    </w:pPr>
  </w:style>
  <w:style w:type="paragraph" w:customStyle="1" w:styleId="Border">
    <w:name w:val="Border"/>
    <w:basedOn w:val="Normal"/>
    <w:qFormat/>
    <w:rsid w:val="001D0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04B"/>
    <w:rPr>
      <w:u w:val="single"/>
    </w:rPr>
  </w:style>
  <w:style w:type="character" w:customStyle="1" w:styleId="BoldandItalics">
    <w:name w:val="Bold and Italics"/>
    <w:qFormat/>
    <w:rsid w:val="001D004B"/>
    <w:rPr>
      <w:b/>
      <w:i/>
      <w:u w:val="none"/>
    </w:rPr>
  </w:style>
  <w:style w:type="paragraph" w:styleId="BalloonText">
    <w:name w:val="Balloon Text"/>
    <w:basedOn w:val="Normal"/>
    <w:link w:val="BalloonTextChar"/>
    <w:rsid w:val="001D0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04B"/>
    <w:pPr>
      <w:spacing w:before="0" w:after="0"/>
    </w:pPr>
  </w:style>
  <w:style w:type="paragraph" w:customStyle="1" w:styleId="BodyTextBold">
    <w:name w:val="Body Text Bold"/>
    <w:basedOn w:val="BodyText"/>
    <w:qFormat/>
    <w:rsid w:val="001D004B"/>
    <w:rPr>
      <w:b/>
    </w:rPr>
  </w:style>
  <w:style w:type="character" w:styleId="Hyperlink">
    <w:name w:val="Hyperlink"/>
    <w:basedOn w:val="DefaultParagraphFont"/>
    <w:uiPriority w:val="99"/>
    <w:unhideWhenUsed/>
    <w:rsid w:val="00BD25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6148</Characters>
  <Application>Microsoft Office Word</Application>
  <DocSecurity>0</DocSecurity>
  <Lines>192</Lines>
  <Paragraphs>120</Paragraphs>
  <ScaleCrop>false</ScaleCrop>
  <Company>Author-it Software Corporation Ltd.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TLIA2012 Pick and process orders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