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B9F" w:rsidP="00042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TLIA1001 Secure cargo</w:t>
      </w:r>
      <w:r>
        <w:fldChar w:fldCharType="end"/>
      </w:r>
    </w:p>
    <w:p w:rsidR="00042B9F" w:rsidP="00042B9F">
      <w:pPr>
        <w:pStyle w:val="Version"/>
        <w:sectPr w:rsidSect="00476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6AE2" w:rsidP="00476AE2">
      <w:pPr>
        <w:pStyle w:val="SuperHeading"/>
      </w:pPr>
      <w:r w:rsidRPr="00476AE2">
        <w:t>TLIA1001 Secure cargo</w:t>
      </w:r>
    </w:p>
    <w:p w:rsidR="00000000" w:rsidRPr="00476AE2" w:rsidP="00476AE2">
      <w:pPr>
        <w:pStyle w:val="Heading1"/>
      </w:pPr>
      <w:bookmarkStart w:id="1" w:name="O_1066513"/>
      <w:bookmarkEnd w:id="1"/>
      <w:r w:rsidRPr="00476A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Release 2</w:t>
            </w:r>
            <w:r w:rsidRPr="00476AE2">
              <w:t>. This is the second release of this unit of competency in the TLI Transport and Logistics Training Package.</w:t>
            </w:r>
          </w:p>
          <w:p w:rsidR="00000000" w:rsidRPr="00476AE2" w:rsidP="00476AE2">
            <w:pPr>
              <w:pStyle w:val="ListBullet"/>
            </w:pPr>
            <w:r w:rsidRPr="00476AE2">
              <w:t>Minor change in Application to remove refence to transport and logistics</w:t>
            </w:r>
          </w:p>
          <w:p w:rsidR="00000000" w:rsidP="00476AE2">
            <w:pPr>
              <w:pStyle w:val="ListBullet"/>
              <w:rPr>
                <w:lang w:val="en-NZ"/>
              </w:rPr>
            </w:pPr>
            <w:r w:rsidRPr="00476AE2">
              <w:t>Minor statement changes in Assessment Conditions.</w:t>
            </w:r>
          </w:p>
        </w:tc>
      </w:tr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 xml:space="preserve">Release 1. </w:t>
            </w:r>
            <w:r w:rsidRPr="00476AE2">
              <w:t>Th</w:t>
            </w:r>
            <w:r w:rsidRPr="00476AE2">
              <w:t>is is the first release of this unit of competency in the TLI Transport and Logistics Training Package.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2" w:name="O_1066512"/>
      <w:bookmarkEnd w:id="2"/>
      <w:r w:rsidRPr="00476A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t>This unit involves the skills and knowledge required to secure cargo, in accordance with procedures and regulatory requ</w:t>
            </w:r>
            <w:r w:rsidRPr="00476AE2">
              <w:t>irements, as part of work activities within industry.</w:t>
            </w:r>
          </w:p>
          <w:p w:rsidR="00000000" w:rsidRPr="00476AE2" w:rsidP="00476AE2">
            <w:pPr>
              <w:pStyle w:val="BodyText"/>
            </w:pPr>
            <w:r w:rsidRPr="00476AE2">
              <w:t xml:space="preserve">It includes preparing to secure cargo/containers, lashing and unlashing cargo, protecting cargo from weather and packing and unpacking cargo. </w:t>
            </w:r>
          </w:p>
          <w:p w:rsidR="00000000" w:rsidRPr="00476AE2" w:rsidP="00476AE2">
            <w:pPr>
              <w:pStyle w:val="BodyText"/>
            </w:pPr>
            <w:r w:rsidRPr="00476AE2">
              <w:t xml:space="preserve">Work is performed under some supervision, generally within </w:t>
            </w:r>
            <w:r w:rsidRPr="00476AE2">
              <w:t>a team environment.</w:t>
            </w:r>
          </w:p>
          <w:p w:rsidR="00000000" w:rsidRPr="00476AE2" w:rsidP="00476AE2">
            <w:pPr>
              <w:pStyle w:val="BodyText"/>
            </w:pPr>
            <w:r w:rsidRPr="00476AE2">
              <w:t>No licensing, legislative or certification requirements apply to this unit at the time of publication.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3" w:name="O_1066511"/>
      <w:bookmarkEnd w:id="3"/>
      <w:r w:rsidRPr="00476A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t>Not applicable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4" w:name="O_1066510"/>
      <w:bookmarkEnd w:id="4"/>
      <w:r w:rsidRPr="00476A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t>A ‒ Handling Cargo/Stock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5" w:name="O_1066509"/>
      <w:bookmarkEnd w:id="5"/>
      <w:r w:rsidRPr="00476A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t>Not applicable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6" w:name="O_1066508"/>
      <w:bookmarkEnd w:id="6"/>
      <w:r w:rsidRPr="00476A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8"/>
        <w:gridCol w:w="5259"/>
      </w:tblGrid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PERFORMANCE CRITERIA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Performance criteria describe the performance needed to demonstrate achievement of the element.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 xml:space="preserve">Prepare to secure </w:t>
            </w:r>
            <w:r w:rsidRPr="00476AE2">
              <w:rPr>
                <w:rStyle w:val="SpecialBold"/>
              </w:rPr>
              <w:t>cargo/containers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1.1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 xml:space="preserve">Work area is prepared and maintained, in accordance </w:t>
            </w:r>
            <w:r w:rsidRPr="00476AE2">
              <w:t>with national standards, safety codes and workplace procedures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1.2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Unsafe work practices and/or equipment are reported to appropriate personnel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1.3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Appropriate protective clothing, equipment and fittings are selected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1.4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Form work is erected where no lashing points exist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1.5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Lashing plan is read and interpreted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Lash and unlash cargo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2.1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Work is conducted, in accordance with industry standards, statutory requirements, safety codes, site operating requirements and any special cargo requirements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2.2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Lashing points are identified and appropriate fittings and lashing equipment are used for each lashing point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2.3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Cargo is lashed and secured to lashing points, ensuring the correct spread of lashings and that lashings are secured, attached and tensioned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2.4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Tensioners are securely fastened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2.5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When unlashing, fittings are released, disconnected and removed from the cargo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2.6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Lashing equipment is placed in designated storage areas or cleared from work area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2.7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 xml:space="preserve">No injury to personnel or damage to machinery or cargo during lashing/unlashing operations is ensured 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2.8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Lashing is completed, in accordance with lashing plan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Protect cargo from weather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3.1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Cargo is covered/uncovered safely ensuring appropriate cov</w:t>
            </w:r>
            <w:r w:rsidRPr="00476AE2">
              <w:t>ering and lashing, no injury to personnel or damage to cargo or equipment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3.2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Work is conducted, in accordance with the requirements of national standards, safety codes of practice and workplace procedures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rPr>
                <w:rStyle w:val="SpecialBold"/>
              </w:rPr>
              <w:t>Pack and unpack cargo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4.1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Damaged cargo is identified and reported, in accordance with enterprise procedures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4.2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Cargo is sorted and stacked prior to packing or after unpacking, ensuring the stack is in the correct location, in accordance with national standards, safety codes, a</w:t>
            </w:r>
            <w:r w:rsidRPr="00476AE2">
              <w:t>nd workplace procedures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4.3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Cargo is identified through the interpretation of marks or numbers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4.4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t>Tight stow of cargo is maintained</w:t>
            </w:r>
          </w:p>
        </w:tc>
      </w:tr>
      <w:tr w:rsidTr="00476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AE2">
            <w:pPr>
              <w:pStyle w:val="BodyText"/>
              <w:rPr>
                <w:lang w:val="en-NZ"/>
              </w:rPr>
            </w:pPr>
            <w:r w:rsidRPr="00476AE2">
              <w:rPr>
                <w:rStyle w:val="SpecialBold"/>
              </w:rPr>
              <w:t>4.5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t>Cargo is handled ensuring no injury to personnel or damage to cargo or equipment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7" w:name="O_1066507"/>
      <w:bookmarkEnd w:id="7"/>
      <w:r w:rsidRPr="00476A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t>Foundation skills essential to performance are explicit in the performance criteria of this unit of competency.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8" w:name="O_1066506"/>
      <w:bookmarkEnd w:id="8"/>
      <w:r w:rsidRPr="00476A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t>Range is restricted to essential operating conditions and any other variables essential to the work environment.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9" w:name="O_1066505"/>
      <w:bookmarkEnd w:id="9"/>
      <w:r w:rsidRPr="00476A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A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AE2" w:rsidP="00476AE2">
            <w:pPr>
              <w:pStyle w:val="BodyText"/>
            </w:pPr>
            <w:r w:rsidRPr="00476AE2">
              <w:t>This unit replaces and is equivalent to TLIA1001A Secure cargo.</w:t>
            </w:r>
          </w:p>
        </w:tc>
      </w:tr>
    </w:tbl>
    <w:p w:rsidR="00000000" w:rsidRPr="00476AE2" w:rsidP="00476AE2">
      <w:pPr>
        <w:pStyle w:val="NoPaddingFontSize1"/>
      </w:pPr>
    </w:p>
    <w:p w:rsidR="00000000" w:rsidRPr="00476AE2" w:rsidP="00476AE2">
      <w:pPr>
        <w:pStyle w:val="AllowPageBreak"/>
      </w:pPr>
    </w:p>
    <w:p w:rsidR="00000000" w:rsidRPr="00476AE2" w:rsidP="00476AE2">
      <w:pPr>
        <w:pStyle w:val="Heading1"/>
      </w:pPr>
      <w:bookmarkStart w:id="10" w:name="O_1066514"/>
      <w:bookmarkEnd w:id="10"/>
      <w:r w:rsidRPr="00476AE2">
        <w:t>Links</w:t>
      </w:r>
    </w:p>
    <w:p w:rsidR="00000000" w:rsidRPr="00476AE2" w:rsidP="00042B9F">
      <w:pPr>
        <w:pStyle w:val="BodyText"/>
      </w:pPr>
      <w:r w:rsidRPr="00476AE2">
        <w:t>Compan</w:t>
      </w:r>
      <w:r w:rsidRPr="00476AE2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61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6AE2" w:rsidP="00476AE2"/>
    <w:sectPr w:rsidSect="00476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E2" w:rsidRPr="00042B9F" w:rsidP="00042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9F" w:rsidP="00476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B9F" w:rsidP="00476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2B9F" w:rsidP="00476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AE2" w:rsidRPr="00042B9F" w:rsidP="00042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B9F" w:rsidRPr="002D2AF8" w:rsidP="00476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TLIA1001 Secure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42B9F" w:rsidP="00476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3A3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34F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AE2"/>
  </w:style>
  <w:style w:type="character" w:customStyle="1" w:styleId="Heading1Char">
    <w:name w:val="Heading 1 Char"/>
    <w:basedOn w:val="DefaultParagraphFont"/>
    <w:link w:val="Heading1"/>
    <w:rsid w:val="00476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A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AE2"/>
    <w:rPr>
      <w:b/>
      <w:spacing w:val="0"/>
    </w:rPr>
  </w:style>
  <w:style w:type="paragraph" w:customStyle="1" w:styleId="SuperHeading">
    <w:name w:val="SuperHeading"/>
    <w:basedOn w:val="Normal"/>
    <w:rsid w:val="00476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6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A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A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AE2"/>
    <w:rPr>
      <w:i/>
    </w:rPr>
  </w:style>
  <w:style w:type="paragraph" w:styleId="Caption">
    <w:name w:val="caption"/>
    <w:basedOn w:val="BodyText"/>
    <w:next w:val="Normal"/>
    <w:qFormat/>
    <w:rsid w:val="00476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AE2"/>
  </w:style>
  <w:style w:type="paragraph" w:styleId="TableofFigures">
    <w:name w:val="table of figures"/>
    <w:basedOn w:val="Normal"/>
    <w:next w:val="Normal"/>
    <w:semiHidden/>
    <w:rsid w:val="00476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A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AE2"/>
    <w:rPr>
      <w:rFonts w:ascii="Wingdings" w:hAnsi="Wingdings"/>
    </w:rPr>
  </w:style>
  <w:style w:type="paragraph" w:customStyle="1" w:styleId="TableHeading">
    <w:name w:val="Table Heading"/>
    <w:basedOn w:val="HeadingBase"/>
    <w:rsid w:val="00476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AE2"/>
    <w:rPr>
      <w:color w:val="0033CC"/>
      <w:u w:val="none"/>
    </w:rPr>
  </w:style>
  <w:style w:type="paragraph" w:customStyle="1" w:styleId="BodyTextRight">
    <w:name w:val="Body Text Right"/>
    <w:basedOn w:val="BodyText"/>
    <w:rsid w:val="00476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A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AE2"/>
    <w:rPr>
      <w:sz w:val="32"/>
    </w:rPr>
  </w:style>
  <w:style w:type="paragraph" w:customStyle="1" w:styleId="HeadingProcedure">
    <w:name w:val="Heading Procedure"/>
    <w:basedOn w:val="HeadingBase"/>
    <w:next w:val="Normal"/>
    <w:rsid w:val="00476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AE2"/>
    <w:pPr>
      <w:spacing w:before="60" w:after="60"/>
    </w:pPr>
  </w:style>
  <w:style w:type="paragraph" w:styleId="ListContinue">
    <w:name w:val="List Continue"/>
    <w:basedOn w:val="List"/>
    <w:rsid w:val="00476AE2"/>
    <w:pPr>
      <w:ind w:firstLine="0"/>
    </w:pPr>
  </w:style>
  <w:style w:type="paragraph" w:customStyle="1" w:styleId="ListNote">
    <w:name w:val="List Note"/>
    <w:basedOn w:val="List"/>
    <w:rsid w:val="00476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AE2"/>
    <w:rPr>
      <w:rFonts w:ascii="Courier New" w:hAnsi="Courier New"/>
    </w:rPr>
  </w:style>
  <w:style w:type="paragraph" w:customStyle="1" w:styleId="NoteBullet">
    <w:name w:val="Note Bullet"/>
    <w:basedOn w:val="Note"/>
    <w:rsid w:val="00476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A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AE2"/>
    <w:rPr>
      <w:b/>
      <w:smallCaps/>
    </w:rPr>
  </w:style>
  <w:style w:type="paragraph" w:customStyle="1" w:styleId="TableListNumber">
    <w:name w:val="Table List Number"/>
    <w:basedOn w:val="ListNumber"/>
    <w:rsid w:val="00476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AE2"/>
    <w:pPr>
      <w:numPr>
        <w:numId w:val="8"/>
      </w:numPr>
    </w:pPr>
  </w:style>
  <w:style w:type="paragraph" w:customStyle="1" w:styleId="ListAlpha2">
    <w:name w:val="List Alpha 2"/>
    <w:basedOn w:val="List2"/>
    <w:rsid w:val="00476AE2"/>
    <w:pPr>
      <w:numPr>
        <w:numId w:val="7"/>
      </w:numPr>
    </w:pPr>
  </w:style>
  <w:style w:type="paragraph" w:styleId="List2">
    <w:name w:val="List 2"/>
    <w:basedOn w:val="BodyText"/>
    <w:rsid w:val="00476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A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A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AE2"/>
    <w:pPr>
      <w:numPr>
        <w:numId w:val="3"/>
      </w:numPr>
    </w:pPr>
  </w:style>
  <w:style w:type="paragraph" w:styleId="ListContinue2">
    <w:name w:val="List Continue 2"/>
    <w:basedOn w:val="List2"/>
    <w:rsid w:val="00476AE2"/>
    <w:pPr>
      <w:ind w:firstLine="0"/>
    </w:pPr>
  </w:style>
  <w:style w:type="paragraph" w:styleId="ListContinue3">
    <w:name w:val="List Continue 3"/>
    <w:basedOn w:val="List3"/>
    <w:rsid w:val="00476AE2"/>
    <w:pPr>
      <w:ind w:left="1021" w:firstLine="0"/>
    </w:pPr>
  </w:style>
  <w:style w:type="paragraph" w:styleId="ListContinue4">
    <w:name w:val="List Continue 4"/>
    <w:basedOn w:val="List4"/>
    <w:rsid w:val="00476AE2"/>
    <w:pPr>
      <w:ind w:firstLine="0"/>
    </w:pPr>
  </w:style>
  <w:style w:type="paragraph" w:styleId="ListContinue5">
    <w:name w:val="List Continue 5"/>
    <w:basedOn w:val="List5"/>
    <w:rsid w:val="00476AE2"/>
    <w:pPr>
      <w:ind w:firstLine="0"/>
    </w:pPr>
  </w:style>
  <w:style w:type="paragraph" w:styleId="ListNumber3">
    <w:name w:val="List Number 3"/>
    <w:basedOn w:val="List3"/>
    <w:rsid w:val="00476AE2"/>
    <w:pPr>
      <w:numPr>
        <w:numId w:val="4"/>
      </w:numPr>
    </w:pPr>
  </w:style>
  <w:style w:type="paragraph" w:styleId="ListNumber4">
    <w:name w:val="List Number 4"/>
    <w:basedOn w:val="List4"/>
    <w:rsid w:val="00476AE2"/>
    <w:pPr>
      <w:numPr>
        <w:numId w:val="5"/>
      </w:numPr>
    </w:pPr>
  </w:style>
  <w:style w:type="paragraph" w:styleId="ListNumber5">
    <w:name w:val="List Number 5"/>
    <w:basedOn w:val="List5"/>
    <w:rsid w:val="00476AE2"/>
    <w:pPr>
      <w:numPr>
        <w:numId w:val="6"/>
      </w:numPr>
    </w:pPr>
  </w:style>
  <w:style w:type="paragraph" w:styleId="BlockText">
    <w:name w:val="Block Text"/>
    <w:basedOn w:val="Normal"/>
    <w:rsid w:val="00476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AE2"/>
    <w:rPr>
      <w:sz w:val="16"/>
      <w:vertAlign w:val="superscript"/>
    </w:rPr>
  </w:style>
  <w:style w:type="character" w:customStyle="1" w:styleId="Symbols">
    <w:name w:val="Symbols"/>
    <w:basedOn w:val="DefaultParagraphFont"/>
    <w:rsid w:val="00476AE2"/>
    <w:rPr>
      <w:rFonts w:ascii="Symbol" w:hAnsi="Symbol"/>
    </w:rPr>
  </w:style>
  <w:style w:type="character" w:customStyle="1" w:styleId="MenuOptions">
    <w:name w:val="Menu Options"/>
    <w:basedOn w:val="DefaultParagraphFont"/>
    <w:rsid w:val="00476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AE2"/>
    <w:rPr>
      <w:b/>
    </w:rPr>
  </w:style>
  <w:style w:type="character" w:customStyle="1" w:styleId="Underlined">
    <w:name w:val="Underlined"/>
    <w:basedOn w:val="DefaultParagraphFont"/>
    <w:rsid w:val="00476AE2"/>
    <w:rPr>
      <w:u w:val="single"/>
    </w:rPr>
  </w:style>
  <w:style w:type="paragraph" w:customStyle="1" w:styleId="TableBodyTextRight">
    <w:name w:val="Table Body Text Right"/>
    <w:basedOn w:val="TableBodyText"/>
    <w:rsid w:val="00476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AE2"/>
    <w:rPr>
      <w:sz w:val="18"/>
    </w:rPr>
  </w:style>
  <w:style w:type="paragraph" w:customStyle="1" w:styleId="BodySmallRight">
    <w:name w:val="Body Small Right"/>
    <w:basedOn w:val="BodyTextRight"/>
    <w:rsid w:val="00476AE2"/>
    <w:rPr>
      <w:sz w:val="18"/>
      <w:szCs w:val="18"/>
    </w:rPr>
  </w:style>
  <w:style w:type="paragraph" w:customStyle="1" w:styleId="MarginEdition">
    <w:name w:val="Margin Edition"/>
    <w:basedOn w:val="MarginNote"/>
    <w:rsid w:val="00476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AE2"/>
    <w:rPr>
      <w:sz w:val="2"/>
      <w:szCs w:val="2"/>
    </w:rPr>
  </w:style>
  <w:style w:type="character" w:customStyle="1" w:styleId="Small">
    <w:name w:val="Small"/>
    <w:basedOn w:val="DefaultParagraphFont"/>
    <w:rsid w:val="00476AE2"/>
    <w:rPr>
      <w:sz w:val="16"/>
    </w:rPr>
  </w:style>
  <w:style w:type="paragraph" w:customStyle="1" w:styleId="WideTable">
    <w:name w:val="Wide Table"/>
    <w:basedOn w:val="Normal"/>
    <w:rsid w:val="00476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AE2"/>
  </w:style>
  <w:style w:type="paragraph" w:styleId="Quote">
    <w:name w:val="Quote"/>
    <w:basedOn w:val="Heading1"/>
    <w:link w:val="QuoteChar"/>
    <w:qFormat/>
    <w:rsid w:val="00476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AE2"/>
    <w:pPr>
      <w:pageBreakBefore/>
    </w:pPr>
  </w:style>
  <w:style w:type="paragraph" w:customStyle="1" w:styleId="Border">
    <w:name w:val="Border"/>
    <w:basedOn w:val="Normal"/>
    <w:qFormat/>
    <w:rsid w:val="00476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AE2"/>
    <w:rPr>
      <w:u w:val="single"/>
    </w:rPr>
  </w:style>
  <w:style w:type="character" w:customStyle="1" w:styleId="BoldandItalics">
    <w:name w:val="Bold and Italics"/>
    <w:qFormat/>
    <w:rsid w:val="00476AE2"/>
    <w:rPr>
      <w:b/>
      <w:i/>
      <w:u w:val="none"/>
    </w:rPr>
  </w:style>
  <w:style w:type="paragraph" w:styleId="BalloonText">
    <w:name w:val="Balloon Text"/>
    <w:basedOn w:val="Normal"/>
    <w:link w:val="BalloonTextChar"/>
    <w:rsid w:val="00476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AE2"/>
    <w:pPr>
      <w:spacing w:before="0" w:after="0"/>
    </w:pPr>
  </w:style>
  <w:style w:type="paragraph" w:customStyle="1" w:styleId="BodyTextBold">
    <w:name w:val="Body Text Bold"/>
    <w:basedOn w:val="BodyText"/>
    <w:qFormat/>
    <w:rsid w:val="00476AE2"/>
    <w:rPr>
      <w:b/>
    </w:rPr>
  </w:style>
  <w:style w:type="character" w:styleId="Hyperlink">
    <w:name w:val="Hyperlink"/>
    <w:basedOn w:val="DefaultParagraphFont"/>
    <w:uiPriority w:val="99"/>
    <w:unhideWhenUsed/>
    <w:rsid w:val="00042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3445</Characters>
  <Application>Microsoft Office Word</Application>
  <DocSecurity>0</DocSecurity>
  <Lines>181</Lines>
  <Paragraphs>98</Paragraphs>
  <ScaleCrop>false</ScaleCrop>
  <Company>Author-it Software Corporation Ltd.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TLIA1001 Secure cargo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