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F37" w:rsidP="00C26F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TLIA1001 Secure cargo</w:t>
      </w:r>
      <w:r>
        <w:fldChar w:fldCharType="end"/>
      </w:r>
    </w:p>
    <w:p w:rsidR="00C26F37" w:rsidP="00C26F37">
      <w:pPr>
        <w:pStyle w:val="Version"/>
        <w:sectPr w:rsidSect="00141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10D6" w:rsidP="001410D6">
      <w:pPr>
        <w:pStyle w:val="SuperHeading"/>
      </w:pPr>
      <w:r w:rsidRPr="001410D6">
        <w:t>Assessment Requirements for TLIA1001 Secure cargo</w:t>
      </w:r>
    </w:p>
    <w:p w:rsidR="00000000" w:rsidRPr="001410D6" w:rsidP="001410D6">
      <w:pPr>
        <w:pStyle w:val="Heading1"/>
      </w:pPr>
      <w:bookmarkStart w:id="1" w:name="O_1066503"/>
      <w:bookmarkEnd w:id="1"/>
      <w:r w:rsidRPr="001410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D6" w:rsidP="001410D6">
            <w:pPr>
              <w:pStyle w:val="BodyText"/>
            </w:pPr>
            <w:r w:rsidRPr="001410D6">
              <w:rPr>
                <w:rStyle w:val="SpecialBold"/>
              </w:rPr>
              <w:t>Release 2.</w:t>
            </w:r>
            <w:r w:rsidRPr="001410D6">
              <w:t xml:space="preserve"> This is the second release of this unit of competency in the TLI Transport and Logistics Training Package.</w:t>
            </w:r>
          </w:p>
          <w:p w:rsidR="00000000" w:rsidRPr="001410D6" w:rsidP="001410D6">
            <w:pPr>
              <w:pStyle w:val="ListBullet"/>
            </w:pPr>
            <w:r w:rsidRPr="001410D6">
              <w:t>Minor change in Application to remove refence to transport and logistics</w:t>
            </w:r>
          </w:p>
          <w:p w:rsidR="00000000" w:rsidP="001410D6">
            <w:pPr>
              <w:pStyle w:val="ListBullet"/>
              <w:rPr>
                <w:lang w:val="en-NZ"/>
              </w:rPr>
            </w:pPr>
            <w:r w:rsidRPr="001410D6">
              <w:t>Minor statement changes in Assessm</w:t>
            </w:r>
            <w:r w:rsidRPr="001410D6">
              <w:t>ent Conditions.</w:t>
            </w:r>
          </w:p>
        </w:tc>
      </w:tr>
      <w:tr w:rsidTr="00141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D6" w:rsidP="001410D6">
            <w:pPr>
              <w:pStyle w:val="BodyText"/>
            </w:pPr>
            <w:r w:rsidRPr="001410D6">
              <w:rPr>
                <w:rStyle w:val="SpecialBold"/>
              </w:rPr>
              <w:t xml:space="preserve">Release 1. </w:t>
            </w:r>
            <w:r w:rsidRPr="001410D6">
              <w:t>This is the first release of this unit of competency in the TLI Transport and Logistics Training Package.</w:t>
            </w:r>
          </w:p>
        </w:tc>
      </w:tr>
    </w:tbl>
    <w:p w:rsidR="00000000" w:rsidRPr="001410D6" w:rsidP="001410D6">
      <w:pPr>
        <w:pStyle w:val="NoPaddingFontSize1"/>
      </w:pPr>
    </w:p>
    <w:p w:rsidR="00000000" w:rsidRPr="001410D6" w:rsidP="001410D6">
      <w:pPr>
        <w:pStyle w:val="AllowPageBreak"/>
      </w:pPr>
    </w:p>
    <w:p w:rsidR="00000000" w:rsidRPr="001410D6" w:rsidP="001410D6">
      <w:pPr>
        <w:pStyle w:val="Heading1"/>
      </w:pPr>
      <w:bookmarkStart w:id="2" w:name="O_1066502"/>
      <w:bookmarkEnd w:id="2"/>
      <w:r w:rsidRPr="001410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D6">
            <w:pPr>
              <w:pStyle w:val="BodyText"/>
              <w:rPr>
                <w:lang w:val="en-NZ"/>
              </w:rPr>
            </w:pPr>
            <w:r w:rsidRPr="001410D6">
              <w:t>Evidence required to demonstrate competence in this unit must be relevant to and</w:t>
            </w:r>
            <w:r w:rsidRPr="001410D6">
              <w:t xml:space="preserve"> satisfy all the requirements of the elements and performance criteria on at least one occasion and includes</w:t>
            </w:r>
          </w:p>
        </w:tc>
      </w:tr>
      <w:tr w:rsidTr="00141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D6" w:rsidP="001410D6">
            <w:pPr>
              <w:pStyle w:val="ListBullet"/>
            </w:pPr>
            <w:r w:rsidRPr="001410D6">
              <w:t>applying precautions and required action to minimise, control or eliminate hazards that may exist during work activities</w:t>
            </w:r>
          </w:p>
          <w:p w:rsidR="00000000" w:rsidRPr="001410D6" w:rsidP="001410D6">
            <w:pPr>
              <w:pStyle w:val="ListBullet"/>
            </w:pPr>
            <w:r w:rsidRPr="001410D6">
              <w:t>applying relevant legisl</w:t>
            </w:r>
            <w:r w:rsidRPr="001410D6">
              <w:t>ation and workplace procedures</w:t>
            </w:r>
          </w:p>
          <w:p w:rsidR="00000000" w:rsidRPr="001410D6" w:rsidP="001410D6">
            <w:pPr>
              <w:pStyle w:val="ListBullet"/>
            </w:pPr>
            <w:r w:rsidRPr="001410D6">
              <w:t>communicating effectively with others when securing cargo or freight</w:t>
            </w:r>
          </w:p>
          <w:p w:rsidR="00000000" w:rsidRPr="001410D6" w:rsidP="001410D6">
            <w:pPr>
              <w:pStyle w:val="ListBullet"/>
            </w:pPr>
            <w:r w:rsidRPr="001410D6">
              <w:t>completing documentation related to securing cargo or freight</w:t>
            </w:r>
          </w:p>
          <w:p w:rsidR="00000000" w:rsidRPr="001410D6" w:rsidP="001410D6">
            <w:pPr>
              <w:pStyle w:val="ListBullet"/>
            </w:pPr>
            <w:r w:rsidRPr="001410D6">
              <w:t>identifying cargo, container and goods, coding, Australian Dangerous Goods (ADG) and International Maritime Dangerous Goods (IMDG) markings and where applicable, emergency information panels</w:t>
            </w:r>
          </w:p>
          <w:p w:rsidR="00000000" w:rsidRPr="001410D6" w:rsidP="001410D6">
            <w:pPr>
              <w:pStyle w:val="ListBullet"/>
            </w:pPr>
            <w:r w:rsidRPr="001410D6">
              <w:t>identifying, selecting and using relevant equipment, processes an</w:t>
            </w:r>
            <w:r w:rsidRPr="001410D6">
              <w:t>d procedures when securing cargo or freight</w:t>
            </w:r>
          </w:p>
          <w:p w:rsidR="00000000" w:rsidRPr="001410D6" w:rsidP="001410D6">
            <w:pPr>
              <w:pStyle w:val="ListBullet"/>
            </w:pPr>
            <w:r w:rsidRPr="001410D6">
              <w:t>interpreting and following operational instructions and prioritising work</w:t>
            </w:r>
          </w:p>
          <w:p w:rsidR="00000000" w:rsidRPr="001410D6" w:rsidP="001410D6">
            <w:pPr>
              <w:pStyle w:val="ListBullet"/>
            </w:pPr>
            <w:r w:rsidRPr="001410D6">
              <w:t xml:space="preserve">operating and adapting to differences in cargo handling equipment, in accordance with standard operating procedures </w:t>
            </w:r>
          </w:p>
          <w:p w:rsidR="00000000" w:rsidRPr="001410D6" w:rsidP="001410D6">
            <w:pPr>
              <w:pStyle w:val="ListBullet"/>
            </w:pPr>
            <w:r w:rsidRPr="001410D6">
              <w:t>reporting and/or rect</w:t>
            </w:r>
            <w:r w:rsidRPr="001410D6">
              <w:t>ifying identified problems, faults or malfunctions promptly, in accordance with regulatory requirements and workplace procedures</w:t>
            </w:r>
          </w:p>
          <w:p w:rsidR="00000000" w:rsidRPr="001410D6" w:rsidP="001410D6">
            <w:pPr>
              <w:pStyle w:val="ListBullet"/>
            </w:pPr>
            <w:r w:rsidRPr="001410D6">
              <w:t>reading and interpreting instructions, procedures, information and labels relevant to securing cargo or freight</w:t>
            </w:r>
          </w:p>
          <w:p w:rsidR="00000000" w:rsidRPr="001410D6" w:rsidP="001410D6">
            <w:pPr>
              <w:pStyle w:val="ListBullet"/>
            </w:pPr>
            <w:r w:rsidRPr="001410D6">
              <w:t>selecting and u</w:t>
            </w:r>
            <w:r w:rsidRPr="001410D6">
              <w:t>sing required personal protective equipment conforming to industry and Work, Health and Safety (WHS)/Occupational Health and Safety (OHS) standards</w:t>
            </w:r>
          </w:p>
          <w:p w:rsidR="00000000" w:rsidRPr="001410D6" w:rsidP="001410D6">
            <w:pPr>
              <w:pStyle w:val="ListBullet"/>
            </w:pPr>
            <w:r w:rsidRPr="001410D6">
              <w:t>using lashing and protection equipment</w:t>
            </w:r>
          </w:p>
          <w:p w:rsidR="00000000" w:rsidRPr="001410D6" w:rsidP="001410D6">
            <w:pPr>
              <w:pStyle w:val="ListBullet"/>
            </w:pPr>
            <w:r w:rsidRPr="001410D6">
              <w:t>working collaboratively with others when securing cargo or freight</w:t>
            </w:r>
          </w:p>
          <w:p w:rsidR="00000000" w:rsidRPr="001410D6" w:rsidP="001410D6">
            <w:pPr>
              <w:pStyle w:val="ListBullet"/>
            </w:pPr>
            <w:r w:rsidRPr="001410D6">
              <w:t>wo</w:t>
            </w:r>
            <w:r w:rsidRPr="001410D6">
              <w:t>rking systematically with required attention to detail without injury to self or others, or damage to goods or equipment.</w:t>
            </w:r>
          </w:p>
        </w:tc>
      </w:tr>
    </w:tbl>
    <w:p w:rsidR="00000000" w:rsidRPr="001410D6" w:rsidP="001410D6">
      <w:pPr>
        <w:pStyle w:val="NoPaddingFontSize1"/>
      </w:pPr>
    </w:p>
    <w:p w:rsidR="00000000" w:rsidRPr="001410D6" w:rsidP="001410D6">
      <w:pPr>
        <w:pStyle w:val="AllowPageBreak"/>
      </w:pPr>
    </w:p>
    <w:p w:rsidR="00000000" w:rsidRPr="001410D6" w:rsidP="001410D6">
      <w:pPr>
        <w:pStyle w:val="Heading1"/>
      </w:pPr>
      <w:bookmarkStart w:id="3" w:name="O_1066501"/>
      <w:bookmarkEnd w:id="3"/>
      <w:r w:rsidRPr="001410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0D6">
            <w:pPr>
              <w:pStyle w:val="BodyText"/>
              <w:rPr>
                <w:lang w:val="en-NZ"/>
              </w:rPr>
            </w:pPr>
            <w:r w:rsidRPr="001410D6">
              <w:t xml:space="preserve">Evidence required to demonstrate competence in this unit must be relevant to and satisfy all the </w:t>
            </w:r>
            <w:r w:rsidRPr="001410D6">
              <w:t>requirements of the elements and performance criteria and includes knowledge of</w:t>
            </w:r>
          </w:p>
        </w:tc>
      </w:tr>
      <w:tr w:rsidTr="00141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D6" w:rsidP="001410D6">
            <w:pPr>
              <w:pStyle w:val="ListBullet"/>
            </w:pPr>
            <w:r w:rsidRPr="001410D6">
              <w:t>Australian and international standards, codes and regulations relevant to sec</w:t>
            </w:r>
            <w:r w:rsidRPr="001410D6">
              <w:t>uring cargo or freight including ADG and IMDG codes</w:t>
            </w:r>
          </w:p>
          <w:p w:rsidR="00000000" w:rsidRPr="001410D6" w:rsidP="001410D6">
            <w:pPr>
              <w:pStyle w:val="ListBullet"/>
            </w:pPr>
            <w:r w:rsidRPr="001410D6">
              <w:t>cargo marking and numbering systems</w:t>
            </w:r>
          </w:p>
          <w:p w:rsidR="00000000" w:rsidRPr="001410D6" w:rsidP="001410D6">
            <w:pPr>
              <w:pStyle w:val="ListBullet"/>
            </w:pPr>
            <w:r w:rsidRPr="001410D6">
              <w:t>focus of operation of work systems, equipment, management and site operating systems for securing cargo or freight</w:t>
            </w:r>
          </w:p>
          <w:p w:rsidR="00000000" w:rsidRPr="001410D6" w:rsidP="001410D6">
            <w:pPr>
              <w:pStyle w:val="ListBullet"/>
            </w:pPr>
            <w:r w:rsidRPr="001410D6">
              <w:t>problems that may occur when securing cargo or freigh</w:t>
            </w:r>
            <w:r w:rsidRPr="001410D6">
              <w:t>t and appropriate actions that can be taken to resolve these problems</w:t>
            </w:r>
          </w:p>
          <w:p w:rsidR="00000000" w:rsidRPr="001410D6" w:rsidP="001410D6">
            <w:pPr>
              <w:pStyle w:val="ListBullet"/>
            </w:pPr>
            <w:r w:rsidRPr="001410D6">
              <w:t>procedures for managing and controlling hazardous situations when carrying out work activities</w:t>
            </w:r>
          </w:p>
          <w:p w:rsidR="00000000" w:rsidRPr="001410D6" w:rsidP="001410D6">
            <w:pPr>
              <w:pStyle w:val="ListBullet"/>
            </w:pPr>
            <w:r w:rsidRPr="001410D6">
              <w:t>relevant bond, quarantine or other legislative requirements</w:t>
            </w:r>
          </w:p>
          <w:p w:rsidR="00000000" w:rsidRPr="001410D6" w:rsidP="001410D6">
            <w:pPr>
              <w:pStyle w:val="ListBullet"/>
            </w:pPr>
            <w:r w:rsidRPr="001410D6">
              <w:t>relevant handling and safety co</w:t>
            </w:r>
            <w:r w:rsidRPr="001410D6">
              <w:t>des</w:t>
            </w:r>
          </w:p>
          <w:p w:rsidR="00000000" w:rsidRPr="001410D6" w:rsidP="001410D6">
            <w:pPr>
              <w:pStyle w:val="ListBullet"/>
            </w:pPr>
            <w:r w:rsidRPr="001410D6">
              <w:t>relevant WHS/OHS and environmental procedures and regulations</w:t>
            </w:r>
          </w:p>
          <w:p w:rsidR="00000000" w:rsidRPr="001410D6" w:rsidP="001410D6">
            <w:pPr>
              <w:pStyle w:val="ListBullet"/>
            </w:pPr>
            <w:r w:rsidRPr="001410D6">
              <w:t>workplace procedures and policies for securing cargo or freight.</w:t>
            </w:r>
          </w:p>
        </w:tc>
      </w:tr>
    </w:tbl>
    <w:p w:rsidR="00000000" w:rsidRPr="001410D6" w:rsidP="001410D6">
      <w:pPr>
        <w:pStyle w:val="NoPaddingFontSize1"/>
      </w:pPr>
    </w:p>
    <w:p w:rsidR="00000000" w:rsidRPr="001410D6" w:rsidP="001410D6">
      <w:pPr>
        <w:pStyle w:val="AllowPageBreak"/>
      </w:pPr>
    </w:p>
    <w:p w:rsidR="00000000" w:rsidRPr="001410D6" w:rsidP="001410D6">
      <w:pPr>
        <w:pStyle w:val="Heading1"/>
      </w:pPr>
      <w:bookmarkStart w:id="4" w:name="O_1066500"/>
      <w:bookmarkEnd w:id="4"/>
      <w:r w:rsidRPr="001410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0D6" w:rsidP="001410D6">
            <w:pPr>
              <w:pStyle w:val="BodyText"/>
            </w:pPr>
            <w:r w:rsidRPr="001410D6">
              <w:t xml:space="preserve">Assessors must hold credentials specified within the Standards for Registered Training Organisations current at the time of assessment. </w:t>
            </w:r>
          </w:p>
          <w:p w:rsidR="00000000" w:rsidRPr="001410D6" w:rsidP="001410D6">
            <w:pPr>
              <w:pStyle w:val="BodyText"/>
            </w:pPr>
            <w:r w:rsidRPr="001410D6">
              <w:t>Assessment must satisfy the Principles of Assessment and Rules of Evidence and all regulatory requirements included wit</w:t>
            </w:r>
            <w:r w:rsidRPr="001410D6">
              <w:t xml:space="preserve">hin the Standards for Registered Training Organisations current at the time of assessment. </w:t>
            </w:r>
          </w:p>
          <w:p w:rsidR="00000000" w:rsidRPr="001410D6" w:rsidP="001410D6">
            <w:pPr>
              <w:pStyle w:val="BodyText"/>
            </w:pPr>
            <w:r w:rsidRPr="001410D6">
              <w:t>Assessment must occur in workplace operational situations where it is appropriate to do so. Where this is not appropriate, assessment must occur in simulated workpl</w:t>
            </w:r>
            <w:r w:rsidRPr="001410D6">
              <w:t>ace operational situations that replicate workplace conditions.</w:t>
            </w:r>
          </w:p>
          <w:p w:rsidR="00000000" w:rsidRPr="001410D6" w:rsidP="001410D6">
            <w:pPr>
              <w:pStyle w:val="BodyText"/>
            </w:pPr>
            <w:r w:rsidRPr="001410D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410D6" w:rsidP="001410D6">
            <w:pPr>
              <w:pStyle w:val="BodyText"/>
            </w:pPr>
            <w:r w:rsidRPr="001410D6">
              <w:t>Resources for assessment</w:t>
            </w:r>
            <w:r w:rsidRPr="001410D6">
              <w:t xml:space="preserve"> must include</w:t>
            </w:r>
          </w:p>
          <w:p w:rsidR="00000000" w:rsidRPr="001410D6" w:rsidP="001410D6">
            <w:pPr>
              <w:pStyle w:val="ListBullet"/>
            </w:pPr>
            <w:r w:rsidRPr="001410D6">
              <w:t>a range of exercises, case studies or other simulations</w:t>
            </w:r>
          </w:p>
          <w:p w:rsidR="00000000" w:rsidRPr="001410D6" w:rsidP="001410D6">
            <w:pPr>
              <w:pStyle w:val="ListBullet"/>
            </w:pPr>
            <w:r w:rsidRPr="001410D6">
              <w:t xml:space="preserve">materials, tools and equipment including personal protective equipment used in industry </w:t>
            </w:r>
          </w:p>
          <w:p w:rsidR="00000000" w:rsidRPr="001410D6" w:rsidP="001410D6">
            <w:pPr>
              <w:pStyle w:val="ListBullet"/>
            </w:pPr>
            <w:r w:rsidRPr="001410D6">
              <w:t xml:space="preserve">documentation including organisational policies and procedures industry standards, regulations, </w:t>
            </w:r>
            <w:r w:rsidRPr="001410D6">
              <w:t>codes of practice and operational manuals.</w:t>
            </w:r>
            <w:r w:rsidRPr="001410D6">
              <w:tab/>
            </w:r>
          </w:p>
        </w:tc>
      </w:tr>
    </w:tbl>
    <w:p w:rsidR="00000000" w:rsidRPr="001410D6" w:rsidP="001410D6">
      <w:pPr>
        <w:pStyle w:val="NoPaddingFontSize1"/>
      </w:pPr>
    </w:p>
    <w:p w:rsidR="00000000" w:rsidRPr="001410D6" w:rsidP="001410D6">
      <w:pPr>
        <w:pStyle w:val="AllowPageBreak"/>
      </w:pPr>
    </w:p>
    <w:p w:rsidR="00000000" w:rsidRPr="001410D6" w:rsidP="001410D6">
      <w:pPr>
        <w:pStyle w:val="Heading1"/>
      </w:pPr>
      <w:bookmarkStart w:id="5" w:name="O_1066515"/>
      <w:bookmarkEnd w:id="5"/>
      <w:r w:rsidRPr="001410D6">
        <w:t>Links</w:t>
      </w:r>
    </w:p>
    <w:p w:rsidR="00000000" w:rsidRPr="001410D6" w:rsidP="00C26F37">
      <w:pPr>
        <w:pStyle w:val="BodyText"/>
      </w:pPr>
      <w:r w:rsidRPr="001410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C352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10D6" w:rsidP="001410D6"/>
    <w:sectPr w:rsidSect="001410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D6" w:rsidRPr="00C26F37" w:rsidP="00C26F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37" w:rsidP="00141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6F37" w:rsidP="00141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6F37" w:rsidP="00141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0D6" w:rsidRPr="00C26F37" w:rsidP="00C26F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37" w:rsidRPr="002D2AF8" w:rsidP="00141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TLIA1001 Secure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26F37" w:rsidP="00141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EAB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28C6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0D6"/>
  </w:style>
  <w:style w:type="character" w:customStyle="1" w:styleId="Heading1Char">
    <w:name w:val="Heading 1 Char"/>
    <w:basedOn w:val="DefaultParagraphFont"/>
    <w:link w:val="Heading1"/>
    <w:rsid w:val="00141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0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0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0D6"/>
    <w:rPr>
      <w:b/>
      <w:spacing w:val="0"/>
    </w:rPr>
  </w:style>
  <w:style w:type="paragraph" w:customStyle="1" w:styleId="SuperHeading">
    <w:name w:val="SuperHeading"/>
    <w:basedOn w:val="Normal"/>
    <w:rsid w:val="00141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1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0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0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0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0D6"/>
    <w:rPr>
      <w:i/>
    </w:rPr>
  </w:style>
  <w:style w:type="paragraph" w:styleId="Caption">
    <w:name w:val="caption"/>
    <w:basedOn w:val="BodyText"/>
    <w:next w:val="Normal"/>
    <w:qFormat/>
    <w:rsid w:val="00141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0D6"/>
  </w:style>
  <w:style w:type="paragraph" w:styleId="TableofFigures">
    <w:name w:val="table of figures"/>
    <w:basedOn w:val="Normal"/>
    <w:next w:val="Normal"/>
    <w:semiHidden/>
    <w:rsid w:val="00141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0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10D6"/>
    <w:rPr>
      <w:rFonts w:ascii="Wingdings" w:hAnsi="Wingdings"/>
    </w:rPr>
  </w:style>
  <w:style w:type="paragraph" w:customStyle="1" w:styleId="TableHeading">
    <w:name w:val="Table Heading"/>
    <w:basedOn w:val="HeadingBase"/>
    <w:rsid w:val="00141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0D6"/>
    <w:rPr>
      <w:color w:val="0033CC"/>
      <w:u w:val="none"/>
    </w:rPr>
  </w:style>
  <w:style w:type="paragraph" w:customStyle="1" w:styleId="BodyTextRight">
    <w:name w:val="Body Text Right"/>
    <w:basedOn w:val="BodyText"/>
    <w:rsid w:val="00141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0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0D6"/>
    <w:rPr>
      <w:sz w:val="32"/>
    </w:rPr>
  </w:style>
  <w:style w:type="paragraph" w:customStyle="1" w:styleId="HeadingProcedure">
    <w:name w:val="Heading Procedure"/>
    <w:basedOn w:val="HeadingBase"/>
    <w:next w:val="Normal"/>
    <w:rsid w:val="00141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0D6"/>
    <w:pPr>
      <w:spacing w:before="60" w:after="60"/>
    </w:pPr>
  </w:style>
  <w:style w:type="paragraph" w:styleId="ListContinue">
    <w:name w:val="List Continue"/>
    <w:basedOn w:val="List"/>
    <w:rsid w:val="001410D6"/>
    <w:pPr>
      <w:ind w:firstLine="0"/>
    </w:pPr>
  </w:style>
  <w:style w:type="paragraph" w:customStyle="1" w:styleId="ListNote">
    <w:name w:val="List Note"/>
    <w:basedOn w:val="List"/>
    <w:rsid w:val="00141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0D6"/>
    <w:rPr>
      <w:rFonts w:ascii="Courier New" w:hAnsi="Courier New"/>
    </w:rPr>
  </w:style>
  <w:style w:type="paragraph" w:customStyle="1" w:styleId="NoteBullet">
    <w:name w:val="Note Bullet"/>
    <w:basedOn w:val="Note"/>
    <w:rsid w:val="00141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0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1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0D6"/>
    <w:rPr>
      <w:b/>
      <w:smallCaps/>
    </w:rPr>
  </w:style>
  <w:style w:type="paragraph" w:customStyle="1" w:styleId="TableListNumber">
    <w:name w:val="Table List Number"/>
    <w:basedOn w:val="ListNumber"/>
    <w:rsid w:val="00141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0D6"/>
    <w:pPr>
      <w:numPr>
        <w:numId w:val="8"/>
      </w:numPr>
    </w:pPr>
  </w:style>
  <w:style w:type="paragraph" w:customStyle="1" w:styleId="ListAlpha2">
    <w:name w:val="List Alpha 2"/>
    <w:basedOn w:val="List2"/>
    <w:rsid w:val="001410D6"/>
    <w:pPr>
      <w:numPr>
        <w:numId w:val="7"/>
      </w:numPr>
    </w:pPr>
  </w:style>
  <w:style w:type="paragraph" w:styleId="List2">
    <w:name w:val="List 2"/>
    <w:basedOn w:val="BodyText"/>
    <w:rsid w:val="00141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0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0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10D6"/>
    <w:pPr>
      <w:numPr>
        <w:numId w:val="3"/>
      </w:numPr>
    </w:pPr>
  </w:style>
  <w:style w:type="paragraph" w:styleId="ListContinue2">
    <w:name w:val="List Continue 2"/>
    <w:basedOn w:val="List2"/>
    <w:rsid w:val="001410D6"/>
    <w:pPr>
      <w:ind w:firstLine="0"/>
    </w:pPr>
  </w:style>
  <w:style w:type="paragraph" w:styleId="ListContinue3">
    <w:name w:val="List Continue 3"/>
    <w:basedOn w:val="List3"/>
    <w:rsid w:val="001410D6"/>
    <w:pPr>
      <w:ind w:left="1021" w:firstLine="0"/>
    </w:pPr>
  </w:style>
  <w:style w:type="paragraph" w:styleId="ListContinue4">
    <w:name w:val="List Continue 4"/>
    <w:basedOn w:val="List4"/>
    <w:rsid w:val="001410D6"/>
    <w:pPr>
      <w:ind w:firstLine="0"/>
    </w:pPr>
  </w:style>
  <w:style w:type="paragraph" w:styleId="ListContinue5">
    <w:name w:val="List Continue 5"/>
    <w:basedOn w:val="List5"/>
    <w:rsid w:val="001410D6"/>
    <w:pPr>
      <w:ind w:firstLine="0"/>
    </w:pPr>
  </w:style>
  <w:style w:type="paragraph" w:styleId="ListNumber3">
    <w:name w:val="List Number 3"/>
    <w:basedOn w:val="List3"/>
    <w:rsid w:val="001410D6"/>
    <w:pPr>
      <w:numPr>
        <w:numId w:val="4"/>
      </w:numPr>
    </w:pPr>
  </w:style>
  <w:style w:type="paragraph" w:styleId="ListNumber4">
    <w:name w:val="List Number 4"/>
    <w:basedOn w:val="List4"/>
    <w:rsid w:val="001410D6"/>
    <w:pPr>
      <w:numPr>
        <w:numId w:val="5"/>
      </w:numPr>
    </w:pPr>
  </w:style>
  <w:style w:type="paragraph" w:styleId="ListNumber5">
    <w:name w:val="List Number 5"/>
    <w:basedOn w:val="List5"/>
    <w:rsid w:val="001410D6"/>
    <w:pPr>
      <w:numPr>
        <w:numId w:val="6"/>
      </w:numPr>
    </w:pPr>
  </w:style>
  <w:style w:type="paragraph" w:styleId="BlockText">
    <w:name w:val="Block Text"/>
    <w:basedOn w:val="Normal"/>
    <w:rsid w:val="00141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0D6"/>
    <w:rPr>
      <w:sz w:val="16"/>
      <w:vertAlign w:val="superscript"/>
    </w:rPr>
  </w:style>
  <w:style w:type="character" w:customStyle="1" w:styleId="Symbols">
    <w:name w:val="Symbols"/>
    <w:basedOn w:val="DefaultParagraphFont"/>
    <w:rsid w:val="001410D6"/>
    <w:rPr>
      <w:rFonts w:ascii="Symbol" w:hAnsi="Symbol"/>
    </w:rPr>
  </w:style>
  <w:style w:type="character" w:customStyle="1" w:styleId="MenuOptions">
    <w:name w:val="Menu Options"/>
    <w:basedOn w:val="DefaultParagraphFont"/>
    <w:rsid w:val="00141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0D6"/>
    <w:rPr>
      <w:b/>
    </w:rPr>
  </w:style>
  <w:style w:type="character" w:customStyle="1" w:styleId="Underlined">
    <w:name w:val="Underlined"/>
    <w:basedOn w:val="DefaultParagraphFont"/>
    <w:rsid w:val="001410D6"/>
    <w:rPr>
      <w:u w:val="single"/>
    </w:rPr>
  </w:style>
  <w:style w:type="paragraph" w:customStyle="1" w:styleId="TableBodyTextRight">
    <w:name w:val="Table Body Text Right"/>
    <w:basedOn w:val="TableBodyText"/>
    <w:rsid w:val="00141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0D6"/>
    <w:rPr>
      <w:sz w:val="18"/>
    </w:rPr>
  </w:style>
  <w:style w:type="paragraph" w:customStyle="1" w:styleId="BodySmallRight">
    <w:name w:val="Body Small Right"/>
    <w:basedOn w:val="BodyTextRight"/>
    <w:rsid w:val="001410D6"/>
    <w:rPr>
      <w:sz w:val="18"/>
      <w:szCs w:val="18"/>
    </w:rPr>
  </w:style>
  <w:style w:type="paragraph" w:customStyle="1" w:styleId="MarginEdition">
    <w:name w:val="Margin Edition"/>
    <w:basedOn w:val="MarginNote"/>
    <w:rsid w:val="00141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0D6"/>
    <w:rPr>
      <w:sz w:val="2"/>
      <w:szCs w:val="2"/>
    </w:rPr>
  </w:style>
  <w:style w:type="character" w:customStyle="1" w:styleId="Small">
    <w:name w:val="Small"/>
    <w:basedOn w:val="DefaultParagraphFont"/>
    <w:rsid w:val="001410D6"/>
    <w:rPr>
      <w:sz w:val="16"/>
    </w:rPr>
  </w:style>
  <w:style w:type="paragraph" w:customStyle="1" w:styleId="WideTable">
    <w:name w:val="Wide Table"/>
    <w:basedOn w:val="Normal"/>
    <w:rsid w:val="00141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0D6"/>
  </w:style>
  <w:style w:type="paragraph" w:styleId="Quote">
    <w:name w:val="Quote"/>
    <w:basedOn w:val="Heading1"/>
    <w:link w:val="QuoteChar"/>
    <w:qFormat/>
    <w:rsid w:val="00141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0D6"/>
    <w:pPr>
      <w:pageBreakBefore/>
    </w:pPr>
  </w:style>
  <w:style w:type="paragraph" w:customStyle="1" w:styleId="Border">
    <w:name w:val="Border"/>
    <w:basedOn w:val="Normal"/>
    <w:qFormat/>
    <w:rsid w:val="00141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0D6"/>
    <w:rPr>
      <w:u w:val="single"/>
    </w:rPr>
  </w:style>
  <w:style w:type="character" w:customStyle="1" w:styleId="BoldandItalics">
    <w:name w:val="Bold and Italics"/>
    <w:qFormat/>
    <w:rsid w:val="001410D6"/>
    <w:rPr>
      <w:b/>
      <w:i/>
      <w:u w:val="none"/>
    </w:rPr>
  </w:style>
  <w:style w:type="paragraph" w:styleId="BalloonText">
    <w:name w:val="Balloon Text"/>
    <w:basedOn w:val="Normal"/>
    <w:link w:val="BalloonTextChar"/>
    <w:rsid w:val="00141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0D6"/>
    <w:pPr>
      <w:spacing w:before="0" w:after="0"/>
    </w:pPr>
  </w:style>
  <w:style w:type="paragraph" w:customStyle="1" w:styleId="BodyTextBold">
    <w:name w:val="Body Text Bold"/>
    <w:basedOn w:val="BodyText"/>
    <w:qFormat/>
    <w:rsid w:val="001410D6"/>
    <w:rPr>
      <w:b/>
    </w:rPr>
  </w:style>
  <w:style w:type="character" w:styleId="Hyperlink">
    <w:name w:val="Hyperlink"/>
    <w:basedOn w:val="DefaultParagraphFont"/>
    <w:uiPriority w:val="99"/>
    <w:unhideWhenUsed/>
    <w:rsid w:val="00C26F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597</Words>
  <Characters>3899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TLIA1001 Secure cargo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2024-07-12T08:14:00Z</dcterms:created>
  <dcterms:modified xsi:type="dcterms:W3CDTF">2024-07-12T08:14:00Z</dcterms:modified>
</cp:coreProperties>
</file>