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176" w:rsidP="00C04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TLIA0029 Monitor temperature controlled stock</w:t>
      </w:r>
      <w:r>
        <w:fldChar w:fldCharType="end"/>
      </w:r>
    </w:p>
    <w:p w:rsidR="00C04176" w:rsidP="00C04176">
      <w:pPr>
        <w:pStyle w:val="Version"/>
        <w:sectPr w:rsidSect="00EB3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A20" w:rsidP="00EB3A20">
      <w:pPr>
        <w:pStyle w:val="SuperHeading"/>
      </w:pPr>
      <w:r w:rsidRPr="00EB3A20">
        <w:t>TLIA0029 Monitor temperature controlled stock</w:t>
      </w:r>
    </w:p>
    <w:p w:rsidR="00000000" w:rsidRPr="00EB3A20" w:rsidP="00EB3A20">
      <w:pPr>
        <w:pStyle w:val="Heading1"/>
      </w:pPr>
      <w:bookmarkStart w:id="1" w:name="O_1190839"/>
      <w:bookmarkEnd w:id="1"/>
      <w:r w:rsidRPr="00EB3A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Release 1.</w:t>
            </w:r>
            <w:r w:rsidRPr="00EB3A20">
              <w:t xml:space="preserve"> This is the first release of this unit of competency in the TLI Transport and Logistics Training Package.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2" w:name="O_1190840"/>
      <w:bookmarkEnd w:id="2"/>
      <w:r w:rsidRPr="00EB3A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This unit involves the skills and knowledge required to monitor temperature</w:t>
            </w:r>
            <w:r w:rsidRPr="00EB3A20">
              <w:t xml:space="preserve"> controlled stock.</w:t>
            </w:r>
          </w:p>
          <w:p w:rsidR="00000000" w:rsidRPr="00EB3A20" w:rsidP="00EB3A20">
            <w:pPr>
              <w:pStyle w:val="BodyText"/>
            </w:pPr>
            <w:r w:rsidRPr="00EB3A20">
              <w:t>It includes identifying goods requiring temperature control, monitoring temperature of goods, and identifying and rectifying identified problems in accordance with relevant regulations and workplace procedures.</w:t>
            </w:r>
          </w:p>
          <w:p w:rsidR="00000000" w:rsidRPr="00EB3A20" w:rsidP="00EB3A20">
            <w:pPr>
              <w:pStyle w:val="BodyText"/>
            </w:pPr>
            <w:r w:rsidRPr="00EB3A20">
              <w:t>Work is performed under mi</w:t>
            </w:r>
            <w:r w:rsidRPr="00EB3A20">
              <w:t>nimal supervision generally within a team environment.</w:t>
            </w:r>
          </w:p>
          <w:p w:rsidR="00000000" w:rsidRPr="00EB3A20" w:rsidP="00EB3A20">
            <w:pPr>
              <w:pStyle w:val="BodyText"/>
            </w:pPr>
            <w:r w:rsidRPr="00EB3A20">
              <w:t>No licensing, legislative or certification requirements apply to this unit at the time of publication.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3" w:name="O_1190841"/>
      <w:bookmarkEnd w:id="3"/>
      <w:r w:rsidRPr="00EB3A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Not applicable.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4" w:name="O_1190842"/>
      <w:bookmarkEnd w:id="4"/>
      <w:r w:rsidRPr="00EB3A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 xml:space="preserve">A </w:t>
            </w:r>
            <w:r w:rsidRPr="00EB3A20">
              <w:t>– Handling Cargo/Stock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5" w:name="O_1190843"/>
      <w:bookmarkEnd w:id="5"/>
      <w:r w:rsidRPr="00EB3A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Not applicable.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6" w:name="O_1190844"/>
      <w:bookmarkEnd w:id="6"/>
      <w:r w:rsidRPr="00EB3A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2319"/>
        <w:gridCol w:w="560"/>
        <w:gridCol w:w="5997"/>
      </w:tblGrid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PERFORMANCE CRITERIA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Performance criteria describe the performance needed to demonstrate achievement of the element.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Identify goods requiring temperature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Goods requiring temperature control are identified and communicated to appropriate personnel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Tempera</w:t>
            </w:r>
            <w:r w:rsidRPr="00EB3A20">
              <w:t>ture for short-term and long-term storage is selected to match product type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Upper and lower limits for temperature control are identified and applied for each product type in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Storage separations and co-storage applications are identified for products and workplace procedures are applied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Monitor temperatures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Appropriate methods for determining temperature of goods are identified and validated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Job hazards are identified and required action is taken to minimise, control or eliminate identified hazards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Storage areas are monitored to ensure temperatures within range for product types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Receival and despatch temperatures are monitored in</w:t>
            </w:r>
            <w:r w:rsidRPr="00EB3A20">
              <w:t xml:space="preserve">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Products are monitored to ensure compliance with previously identified temperature storage requirements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Short-term storage times and temperatures are identified and monitored for transit goods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Documentation is completed in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rPr>
                <w:rStyle w:val="SpecialBold"/>
              </w:rPr>
              <w:t>Identify and rectify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Implications of incorrect temperature and intolerances are identified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Temperature compromised goods are identified and appropriate action is taken in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Causes of out-of-temperature range are identified and remedial action implemented in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t>App</w:t>
            </w:r>
            <w:r w:rsidRPr="00EB3A20">
              <w:t>ropriate personnel are notified for problem rectification, product review and action in accordance with workplace procedures</w:t>
            </w:r>
          </w:p>
        </w:tc>
      </w:tr>
      <w:tr w:rsidTr="00C041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20">
            <w:pPr>
              <w:pStyle w:val="BodyText"/>
              <w:rPr>
                <w:lang w:val="en-NZ"/>
              </w:rPr>
            </w:pPr>
            <w:r w:rsidRPr="00EB3A20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Documentation is reviewed and updated to meet compliance requirements and workplace reporting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7" w:name="O_1190845"/>
      <w:bookmarkEnd w:id="7"/>
      <w:r w:rsidRPr="00EB3A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Foundation skills essential to performance are explicit in the performance criteria of this unit of competency.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8" w:name="O_1190846"/>
      <w:bookmarkEnd w:id="8"/>
      <w:r w:rsidRPr="00EB3A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Range is restricted to essential operating conditions and any other variables essential to the work environment.</w:t>
            </w:r>
          </w:p>
          <w:p w:rsidR="00000000" w:rsidRPr="00EB3A20" w:rsidP="00EB3A20">
            <w:pPr>
              <w:pStyle w:val="BodyText"/>
            </w:pPr>
            <w:r w:rsidRPr="00EB3A20">
              <w:t>Non-essential conditions can be found in the TLI Transport and Logistics Training Package Companion Volume Implementation Guide.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9" w:name="O_1190847"/>
      <w:bookmarkEnd w:id="9"/>
      <w:r w:rsidRPr="00EB3A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20" w:rsidP="00EB3A20">
            <w:pPr>
              <w:pStyle w:val="BodyText"/>
            </w:pPr>
            <w:r w:rsidRPr="00EB3A20">
              <w:t>This unit replaces and is equivalent to TLIA4025 Regulate temperature controlled stock.</w:t>
            </w:r>
          </w:p>
        </w:tc>
      </w:tr>
    </w:tbl>
    <w:p w:rsidR="00C04176" w:rsidP="00EB3A20">
      <w:pPr>
        <w:pStyle w:val="NoPaddingFontSize1"/>
      </w:pPr>
    </w:p>
    <w:p w:rsidR="00C04176" w:rsidP="00EB3A20">
      <w:pPr>
        <w:pStyle w:val="NoPaddingFontSize1"/>
      </w:pPr>
    </w:p>
    <w:p w:rsidR="00000000" w:rsidRPr="00EB3A20" w:rsidP="00EB3A20">
      <w:pPr>
        <w:pStyle w:val="Heading1"/>
      </w:pPr>
      <w:bookmarkStart w:id="10" w:name="O_1190854"/>
      <w:bookmarkEnd w:id="10"/>
      <w:r w:rsidRPr="00EB3A20">
        <w:t>Links</w:t>
      </w:r>
    </w:p>
    <w:p w:rsidR="00000000" w:rsidRPr="00EB3A20" w:rsidP="00C04176">
      <w:pPr>
        <w:pStyle w:val="BodyText"/>
      </w:pPr>
      <w:r w:rsidRPr="00EB3A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28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3A20" w:rsidP="00EB3A20"/>
    <w:sectPr w:rsidSect="00EB3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20" w:rsidRPr="00C04176" w:rsidP="00C04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76" w:rsidP="00EB3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176" w:rsidP="00EB3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4176" w:rsidP="00EB3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A20" w:rsidRPr="00C04176" w:rsidP="00C04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76" w:rsidRPr="002D2AF8" w:rsidP="00EB3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TLIA0029 Monitor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04176" w:rsidP="00EB3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A20"/>
  </w:style>
  <w:style w:type="character" w:customStyle="1" w:styleId="Heading1Char">
    <w:name w:val="Heading 1 Char"/>
    <w:basedOn w:val="DefaultParagraphFont"/>
    <w:link w:val="Heading1"/>
    <w:rsid w:val="00EB3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A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3A20"/>
    <w:rPr>
      <w:b/>
      <w:spacing w:val="0"/>
    </w:rPr>
  </w:style>
  <w:style w:type="paragraph" w:customStyle="1" w:styleId="SuperHeading">
    <w:name w:val="SuperHeading"/>
    <w:basedOn w:val="Normal"/>
    <w:rsid w:val="00EB3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A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3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A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A20"/>
    <w:rPr>
      <w:i/>
    </w:rPr>
  </w:style>
  <w:style w:type="paragraph" w:styleId="Caption">
    <w:name w:val="caption"/>
    <w:basedOn w:val="BodyText"/>
    <w:next w:val="Normal"/>
    <w:qFormat/>
    <w:rsid w:val="00EB3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A20"/>
  </w:style>
  <w:style w:type="paragraph" w:styleId="TableofFigures">
    <w:name w:val="table of figures"/>
    <w:basedOn w:val="Normal"/>
    <w:next w:val="Normal"/>
    <w:semiHidden/>
    <w:rsid w:val="00EB3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A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3A20"/>
    <w:rPr>
      <w:rFonts w:ascii="Wingdings" w:hAnsi="Wingdings"/>
    </w:rPr>
  </w:style>
  <w:style w:type="paragraph" w:customStyle="1" w:styleId="TableHeading">
    <w:name w:val="Table Heading"/>
    <w:basedOn w:val="HeadingBase"/>
    <w:rsid w:val="00EB3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A20"/>
    <w:rPr>
      <w:color w:val="0033CC"/>
      <w:u w:val="none"/>
    </w:rPr>
  </w:style>
  <w:style w:type="paragraph" w:customStyle="1" w:styleId="BodyTextRight">
    <w:name w:val="Body Text Right"/>
    <w:basedOn w:val="BodyText"/>
    <w:rsid w:val="00EB3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A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A20"/>
    <w:rPr>
      <w:sz w:val="32"/>
    </w:rPr>
  </w:style>
  <w:style w:type="paragraph" w:customStyle="1" w:styleId="HeadingProcedure">
    <w:name w:val="Heading Procedure"/>
    <w:basedOn w:val="HeadingBase"/>
    <w:next w:val="Normal"/>
    <w:rsid w:val="00EB3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A20"/>
    <w:pPr>
      <w:spacing w:before="60" w:after="60"/>
    </w:pPr>
  </w:style>
  <w:style w:type="paragraph" w:styleId="ListContinue">
    <w:name w:val="List Continue"/>
    <w:basedOn w:val="List"/>
    <w:rsid w:val="00EB3A20"/>
    <w:pPr>
      <w:ind w:firstLine="0"/>
    </w:pPr>
  </w:style>
  <w:style w:type="paragraph" w:customStyle="1" w:styleId="ListNote">
    <w:name w:val="List Note"/>
    <w:basedOn w:val="List"/>
    <w:rsid w:val="00EB3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A20"/>
    <w:rPr>
      <w:rFonts w:ascii="Courier New" w:hAnsi="Courier New"/>
    </w:rPr>
  </w:style>
  <w:style w:type="paragraph" w:customStyle="1" w:styleId="NoteBullet">
    <w:name w:val="Note Bullet"/>
    <w:basedOn w:val="Note"/>
    <w:rsid w:val="00EB3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A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3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A20"/>
    <w:rPr>
      <w:b/>
      <w:smallCaps/>
    </w:rPr>
  </w:style>
  <w:style w:type="paragraph" w:customStyle="1" w:styleId="TableListNumber">
    <w:name w:val="Table List Number"/>
    <w:basedOn w:val="ListNumber"/>
    <w:rsid w:val="00EB3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A20"/>
    <w:pPr>
      <w:numPr>
        <w:numId w:val="7"/>
      </w:numPr>
    </w:pPr>
  </w:style>
  <w:style w:type="paragraph" w:customStyle="1" w:styleId="ListAlpha2">
    <w:name w:val="List Alpha 2"/>
    <w:basedOn w:val="List2"/>
    <w:rsid w:val="00EB3A20"/>
    <w:pPr>
      <w:numPr>
        <w:numId w:val="6"/>
      </w:numPr>
    </w:pPr>
  </w:style>
  <w:style w:type="paragraph" w:styleId="List2">
    <w:name w:val="List 2"/>
    <w:basedOn w:val="BodyText"/>
    <w:rsid w:val="00EB3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A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A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3A20"/>
    <w:pPr>
      <w:numPr>
        <w:numId w:val="2"/>
      </w:numPr>
    </w:pPr>
  </w:style>
  <w:style w:type="paragraph" w:styleId="ListContinue2">
    <w:name w:val="List Continue 2"/>
    <w:basedOn w:val="List2"/>
    <w:rsid w:val="00EB3A20"/>
    <w:pPr>
      <w:ind w:firstLine="0"/>
    </w:pPr>
  </w:style>
  <w:style w:type="paragraph" w:styleId="ListContinue3">
    <w:name w:val="List Continue 3"/>
    <w:basedOn w:val="List3"/>
    <w:rsid w:val="00EB3A20"/>
    <w:pPr>
      <w:ind w:left="1021" w:firstLine="0"/>
    </w:pPr>
  </w:style>
  <w:style w:type="paragraph" w:styleId="ListContinue4">
    <w:name w:val="List Continue 4"/>
    <w:basedOn w:val="List4"/>
    <w:rsid w:val="00EB3A20"/>
    <w:pPr>
      <w:ind w:firstLine="0"/>
    </w:pPr>
  </w:style>
  <w:style w:type="paragraph" w:styleId="ListContinue5">
    <w:name w:val="List Continue 5"/>
    <w:basedOn w:val="List5"/>
    <w:rsid w:val="00EB3A20"/>
    <w:pPr>
      <w:ind w:firstLine="0"/>
    </w:pPr>
  </w:style>
  <w:style w:type="paragraph" w:styleId="ListNumber3">
    <w:name w:val="List Number 3"/>
    <w:basedOn w:val="List3"/>
    <w:rsid w:val="00EB3A20"/>
    <w:pPr>
      <w:numPr>
        <w:numId w:val="3"/>
      </w:numPr>
    </w:pPr>
  </w:style>
  <w:style w:type="paragraph" w:styleId="ListNumber4">
    <w:name w:val="List Number 4"/>
    <w:basedOn w:val="List4"/>
    <w:rsid w:val="00EB3A20"/>
    <w:pPr>
      <w:numPr>
        <w:numId w:val="4"/>
      </w:numPr>
    </w:pPr>
  </w:style>
  <w:style w:type="paragraph" w:styleId="ListNumber5">
    <w:name w:val="List Number 5"/>
    <w:basedOn w:val="List5"/>
    <w:rsid w:val="00EB3A20"/>
    <w:pPr>
      <w:numPr>
        <w:numId w:val="5"/>
      </w:numPr>
    </w:pPr>
  </w:style>
  <w:style w:type="paragraph" w:styleId="BlockText">
    <w:name w:val="Block Text"/>
    <w:basedOn w:val="Normal"/>
    <w:rsid w:val="00EB3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A20"/>
    <w:rPr>
      <w:sz w:val="16"/>
      <w:vertAlign w:val="superscript"/>
    </w:rPr>
  </w:style>
  <w:style w:type="character" w:customStyle="1" w:styleId="Symbols">
    <w:name w:val="Symbols"/>
    <w:basedOn w:val="DefaultParagraphFont"/>
    <w:rsid w:val="00EB3A20"/>
    <w:rPr>
      <w:rFonts w:ascii="Symbol" w:hAnsi="Symbol"/>
    </w:rPr>
  </w:style>
  <w:style w:type="character" w:customStyle="1" w:styleId="MenuOptions">
    <w:name w:val="Menu Options"/>
    <w:basedOn w:val="DefaultParagraphFont"/>
    <w:rsid w:val="00EB3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A20"/>
    <w:rPr>
      <w:b/>
    </w:rPr>
  </w:style>
  <w:style w:type="character" w:customStyle="1" w:styleId="Underlined">
    <w:name w:val="Underlined"/>
    <w:basedOn w:val="DefaultParagraphFont"/>
    <w:rsid w:val="00EB3A20"/>
    <w:rPr>
      <w:u w:val="single"/>
    </w:rPr>
  </w:style>
  <w:style w:type="paragraph" w:customStyle="1" w:styleId="TableBodyTextRight">
    <w:name w:val="Table Body Text Right"/>
    <w:basedOn w:val="TableBodyText"/>
    <w:rsid w:val="00EB3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A20"/>
    <w:rPr>
      <w:sz w:val="18"/>
    </w:rPr>
  </w:style>
  <w:style w:type="paragraph" w:customStyle="1" w:styleId="BodySmallRight">
    <w:name w:val="Body Small Right"/>
    <w:basedOn w:val="BodyTextRight"/>
    <w:rsid w:val="00EB3A20"/>
    <w:rPr>
      <w:sz w:val="18"/>
      <w:szCs w:val="18"/>
    </w:rPr>
  </w:style>
  <w:style w:type="paragraph" w:customStyle="1" w:styleId="MarginEdition">
    <w:name w:val="Margin Edition"/>
    <w:basedOn w:val="MarginNote"/>
    <w:rsid w:val="00EB3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A20"/>
    <w:rPr>
      <w:sz w:val="2"/>
      <w:szCs w:val="2"/>
    </w:rPr>
  </w:style>
  <w:style w:type="character" w:customStyle="1" w:styleId="Small">
    <w:name w:val="Small"/>
    <w:basedOn w:val="DefaultParagraphFont"/>
    <w:rsid w:val="00EB3A20"/>
    <w:rPr>
      <w:sz w:val="16"/>
    </w:rPr>
  </w:style>
  <w:style w:type="paragraph" w:customStyle="1" w:styleId="WideTable">
    <w:name w:val="Wide Table"/>
    <w:basedOn w:val="Normal"/>
    <w:rsid w:val="00EB3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A20"/>
  </w:style>
  <w:style w:type="paragraph" w:styleId="Quote">
    <w:name w:val="Quote"/>
    <w:basedOn w:val="Heading1"/>
    <w:link w:val="QuoteChar"/>
    <w:qFormat/>
    <w:rsid w:val="00EB3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A20"/>
    <w:pPr>
      <w:pageBreakBefore/>
    </w:pPr>
  </w:style>
  <w:style w:type="paragraph" w:customStyle="1" w:styleId="Border">
    <w:name w:val="Border"/>
    <w:basedOn w:val="Normal"/>
    <w:qFormat/>
    <w:rsid w:val="00EB3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A20"/>
    <w:rPr>
      <w:u w:val="single"/>
    </w:rPr>
  </w:style>
  <w:style w:type="character" w:customStyle="1" w:styleId="BoldandItalics">
    <w:name w:val="Bold and Italics"/>
    <w:qFormat/>
    <w:rsid w:val="00EB3A20"/>
    <w:rPr>
      <w:b/>
      <w:i/>
      <w:u w:val="none"/>
    </w:rPr>
  </w:style>
  <w:style w:type="paragraph" w:styleId="BalloonText">
    <w:name w:val="Balloon Text"/>
    <w:basedOn w:val="Normal"/>
    <w:link w:val="BalloonTextChar"/>
    <w:rsid w:val="00EB3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A20"/>
    <w:pPr>
      <w:spacing w:before="0" w:after="0"/>
    </w:pPr>
  </w:style>
  <w:style w:type="paragraph" w:customStyle="1" w:styleId="BodyTextBold">
    <w:name w:val="Body Text Bold"/>
    <w:basedOn w:val="BodyText"/>
    <w:qFormat/>
    <w:rsid w:val="00EB3A20"/>
    <w:rPr>
      <w:b/>
    </w:rPr>
  </w:style>
  <w:style w:type="character" w:styleId="Hyperlink">
    <w:name w:val="Hyperlink"/>
    <w:basedOn w:val="DefaultParagraphFont"/>
    <w:uiPriority w:val="99"/>
    <w:unhideWhenUsed/>
    <w:rsid w:val="00C04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3212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TLIA0029 Monitor temperature controlled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