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6D0" w:rsidP="00D916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TLIA0028 Implement safety stock systems</w:t>
      </w:r>
      <w:r>
        <w:fldChar w:fldCharType="end"/>
      </w:r>
    </w:p>
    <w:p w:rsidR="00D916D0" w:rsidP="00D916D0">
      <w:pPr>
        <w:pStyle w:val="Version"/>
        <w:sectPr w:rsidSect="002A2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DD0" w:rsidP="002A2DD0">
      <w:pPr>
        <w:pStyle w:val="SuperHeading"/>
      </w:pPr>
      <w:r w:rsidRPr="002A2DD0">
        <w:t>TLIA0028 Implement safety stock systems</w:t>
      </w:r>
    </w:p>
    <w:p w:rsidR="00000000" w:rsidRPr="002A2DD0" w:rsidP="002A2DD0">
      <w:pPr>
        <w:pStyle w:val="Heading1"/>
      </w:pPr>
      <w:bookmarkStart w:id="1" w:name="O_1190402"/>
      <w:bookmarkEnd w:id="1"/>
      <w:r w:rsidRPr="002A2D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rPr>
                <w:rStyle w:val="SpecialBold"/>
              </w:rPr>
              <w:t>Release 1.</w:t>
            </w:r>
            <w:r w:rsidRPr="002A2DD0">
              <w:t xml:space="preserve"> This is the first release of this unit of competency in the TLI Transport and Logistics Training Package.</w:t>
            </w:r>
          </w:p>
        </w:tc>
      </w:tr>
    </w:tbl>
    <w:p w:rsidR="00D916D0" w:rsidP="002A2DD0">
      <w:pPr>
        <w:pStyle w:val="NoPaddingFontSize1"/>
      </w:pPr>
    </w:p>
    <w:p w:rsidR="00D916D0" w:rsidP="002A2DD0">
      <w:pPr>
        <w:pStyle w:val="NoPaddingFontSize1"/>
      </w:pPr>
    </w:p>
    <w:p w:rsidR="00000000" w:rsidRPr="002A2DD0" w:rsidP="002A2DD0">
      <w:pPr>
        <w:pStyle w:val="Heading1"/>
      </w:pPr>
      <w:bookmarkStart w:id="2" w:name="O_1190403"/>
      <w:bookmarkEnd w:id="2"/>
      <w:r w:rsidRPr="002A2DD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t>This unit involves the skills and knowledge required to implement safety stock syste</w:t>
            </w:r>
            <w:r w:rsidRPr="002A2DD0">
              <w:t>ms.</w:t>
            </w:r>
          </w:p>
          <w:p w:rsidR="00000000" w:rsidRPr="002A2DD0" w:rsidP="002A2DD0">
            <w:pPr>
              <w:pStyle w:val="BodyText"/>
            </w:pPr>
            <w:r w:rsidRPr="002A2DD0">
              <w:t>It includes planning, preparing and maintaining safety stock levels as well as reviewing the safety stock system in various contexts.</w:t>
            </w:r>
          </w:p>
          <w:p w:rsidR="00000000" w:rsidRPr="002A2DD0" w:rsidP="002A2DD0">
            <w:pPr>
              <w:pStyle w:val="BodyText"/>
            </w:pPr>
            <w:r w:rsidRPr="002A2DD0">
              <w:t>The unit generally applies to those who lead individuals or teams.</w:t>
            </w:r>
          </w:p>
          <w:p w:rsidR="00000000" w:rsidRPr="002A2DD0" w:rsidP="002A2DD0">
            <w:pPr>
              <w:pStyle w:val="BodyText"/>
            </w:pPr>
            <w:r w:rsidRPr="002A2DD0">
              <w:t>No licensing, legislative or certification requirem</w:t>
            </w:r>
            <w:r w:rsidRPr="002A2DD0">
              <w:t>ents apply to this unit at the time of publication.</w:t>
            </w:r>
          </w:p>
        </w:tc>
      </w:tr>
    </w:tbl>
    <w:p w:rsidR="00D916D0" w:rsidP="002A2DD0">
      <w:pPr>
        <w:pStyle w:val="NoPaddingFontSize1"/>
      </w:pPr>
    </w:p>
    <w:p w:rsidR="00D916D0" w:rsidP="002A2DD0">
      <w:pPr>
        <w:pStyle w:val="NoPaddingFontSize1"/>
      </w:pPr>
    </w:p>
    <w:p w:rsidR="00000000" w:rsidRPr="002A2DD0" w:rsidP="002A2DD0">
      <w:pPr>
        <w:pStyle w:val="Heading1"/>
      </w:pPr>
      <w:bookmarkStart w:id="3" w:name="O_1190404"/>
      <w:bookmarkEnd w:id="3"/>
      <w:r w:rsidRPr="002A2DD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t>Not applicable.</w:t>
            </w:r>
          </w:p>
        </w:tc>
      </w:tr>
    </w:tbl>
    <w:p w:rsidR="00D916D0" w:rsidP="002A2DD0">
      <w:pPr>
        <w:pStyle w:val="NoPaddingFontSize1"/>
      </w:pPr>
    </w:p>
    <w:p w:rsidR="00D916D0" w:rsidP="002A2DD0">
      <w:pPr>
        <w:pStyle w:val="NoPaddingFontSize1"/>
      </w:pPr>
    </w:p>
    <w:p w:rsidR="00000000" w:rsidRPr="002A2DD0" w:rsidP="002A2DD0">
      <w:pPr>
        <w:pStyle w:val="Heading1"/>
      </w:pPr>
      <w:bookmarkStart w:id="4" w:name="O_1190405"/>
      <w:bookmarkEnd w:id="4"/>
      <w:r w:rsidRPr="002A2DD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t xml:space="preserve">A – Handling Cargo/Stock </w:t>
            </w:r>
          </w:p>
        </w:tc>
      </w:tr>
    </w:tbl>
    <w:p w:rsidR="00D916D0" w:rsidP="002A2DD0">
      <w:pPr>
        <w:pStyle w:val="NoPaddingFontSize1"/>
      </w:pPr>
    </w:p>
    <w:p w:rsidR="00D916D0" w:rsidP="002A2DD0">
      <w:pPr>
        <w:pStyle w:val="NoPaddingFontSize1"/>
      </w:pPr>
    </w:p>
    <w:p w:rsidR="00000000" w:rsidRPr="002A2DD0" w:rsidP="002A2DD0">
      <w:pPr>
        <w:pStyle w:val="Heading1"/>
      </w:pPr>
      <w:bookmarkStart w:id="5" w:name="O_1190406"/>
      <w:bookmarkEnd w:id="5"/>
      <w:r w:rsidRPr="002A2DD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t>Not applicable.</w:t>
            </w:r>
          </w:p>
        </w:tc>
      </w:tr>
    </w:tbl>
    <w:p w:rsidR="00D916D0" w:rsidP="002A2DD0">
      <w:pPr>
        <w:pStyle w:val="NoPaddingFontSize1"/>
      </w:pPr>
    </w:p>
    <w:p w:rsidR="00D916D0" w:rsidP="002A2DD0">
      <w:pPr>
        <w:pStyle w:val="NoPaddingFontSize1"/>
      </w:pPr>
    </w:p>
    <w:p w:rsidR="00000000" w:rsidRPr="002A2DD0" w:rsidP="002A2DD0">
      <w:pPr>
        <w:pStyle w:val="Heading1"/>
      </w:pPr>
      <w:bookmarkStart w:id="6" w:name="O_1190407"/>
      <w:bookmarkEnd w:id="6"/>
      <w:r w:rsidRPr="002A2D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9"/>
        <w:gridCol w:w="1751"/>
        <w:gridCol w:w="589"/>
        <w:gridCol w:w="6547"/>
      </w:tblGrid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PERFORMANCE CRITERIA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Performance criteria describe the performance needed to demonstrate achievement of the element.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rPr>
                <w:rStyle w:val="SpecialBold"/>
              </w:rPr>
              <w:t>Plan and prepare safety stock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Optimum safety stock requirements are determined for forecast period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Lead times and forecast accuracy are determined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Safety stock is calculated using the agreed business model to satisfy service level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Hazards</w:t>
            </w:r>
            <w:r w:rsidRPr="002A2DD0">
              <w:t xml:space="preserve"> are identified, risks are assessed and control measures are implemented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Safety stock rotation procedures are implemented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rPr>
                <w:rStyle w:val="SpecialBold"/>
              </w:rPr>
              <w:t>Maintain safety stock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Stock forecasts are reviewed to ensure accuracy and adjusted accordingly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Safety stock levels are maintained and stored in accordance with workplace policies and procedures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Safety stock levels are routinely checked for accuracy and variations investigated in accordance with workplace procedures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rPr>
                <w:rStyle w:val="SpecialBold"/>
              </w:rPr>
              <w:t>Review safety stock system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Safety stock level selection input data is reviewed for discrepancies regarding target outcomes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t>Improvements of safety stock system are reviewed and variables affecting discrepancies identified</w:t>
            </w:r>
          </w:p>
        </w:tc>
      </w:tr>
      <w:tr w:rsidTr="00D916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DD0">
            <w:pPr>
              <w:pStyle w:val="BodyText"/>
              <w:rPr>
                <w:lang w:val="en-NZ"/>
              </w:rPr>
            </w:pPr>
            <w:r w:rsidRPr="002A2DD0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t>Required improvements are reported in accordance with organisational policy and procedures</w:t>
            </w:r>
          </w:p>
        </w:tc>
      </w:tr>
    </w:tbl>
    <w:p w:rsidR="00D916D0" w:rsidP="002A2DD0">
      <w:pPr>
        <w:pStyle w:val="BodyText"/>
      </w:pPr>
    </w:p>
    <w:p w:rsidR="00D916D0" w:rsidP="002A2DD0">
      <w:pPr>
        <w:pStyle w:val="BodyText"/>
      </w:pPr>
    </w:p>
    <w:p w:rsidR="00000000" w:rsidRPr="002A2DD0" w:rsidP="002A2DD0">
      <w:pPr>
        <w:pStyle w:val="Heading1"/>
      </w:pPr>
      <w:bookmarkStart w:id="7" w:name="O_1190408"/>
      <w:bookmarkEnd w:id="7"/>
      <w:r w:rsidRPr="002A2DD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t>Foundation skills essential to performance are explicit in the performance criteria of this unit of competency.</w:t>
            </w:r>
          </w:p>
        </w:tc>
      </w:tr>
    </w:tbl>
    <w:p w:rsidR="00D916D0" w:rsidP="002A2DD0">
      <w:pPr>
        <w:pStyle w:val="NoPaddingFontSize1"/>
      </w:pPr>
    </w:p>
    <w:p w:rsidR="00D916D0" w:rsidP="002A2DD0">
      <w:pPr>
        <w:pStyle w:val="NoPaddingFontSize1"/>
      </w:pPr>
    </w:p>
    <w:p w:rsidR="00000000" w:rsidRPr="002A2DD0" w:rsidP="002A2DD0">
      <w:pPr>
        <w:pStyle w:val="Heading1"/>
      </w:pPr>
      <w:bookmarkStart w:id="8" w:name="O_1190409"/>
      <w:bookmarkEnd w:id="8"/>
      <w:r w:rsidRPr="002A2DD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t>Range is restricted to essential operating conditions and any other variables essential to the work environment.</w:t>
            </w:r>
          </w:p>
          <w:p w:rsidR="00000000" w:rsidRPr="002A2DD0" w:rsidP="002A2DD0">
            <w:pPr>
              <w:pStyle w:val="BodyText"/>
            </w:pPr>
            <w:r w:rsidRPr="002A2DD0">
              <w:t>Non-essential conditions can be found in the TLI Transport and Logistics Training Package Companion Volume Impleme</w:t>
            </w:r>
            <w:r w:rsidRPr="002A2DD0">
              <w:t>ntation Guide.</w:t>
            </w:r>
          </w:p>
        </w:tc>
      </w:tr>
    </w:tbl>
    <w:p w:rsidR="00D916D0" w:rsidP="002A2DD0">
      <w:pPr>
        <w:pStyle w:val="NoPaddingFontSize1"/>
      </w:pPr>
    </w:p>
    <w:p w:rsidR="00D916D0" w:rsidP="002A2DD0">
      <w:pPr>
        <w:pStyle w:val="NoPaddingFontSize1"/>
      </w:pPr>
    </w:p>
    <w:p w:rsidR="00000000" w:rsidRPr="002A2DD0" w:rsidP="002A2DD0">
      <w:pPr>
        <w:pStyle w:val="Heading1"/>
      </w:pPr>
      <w:bookmarkStart w:id="9" w:name="O_1190410"/>
      <w:bookmarkEnd w:id="9"/>
      <w:r w:rsidRPr="002A2DD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2D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DD0" w:rsidP="002A2DD0">
            <w:pPr>
              <w:pStyle w:val="BodyText"/>
            </w:pPr>
            <w:r w:rsidRPr="002A2DD0">
              <w:t>This unit replaces and is equivalent to TLIA4062 Implement safety stock systems.</w:t>
            </w:r>
          </w:p>
        </w:tc>
      </w:tr>
    </w:tbl>
    <w:p w:rsidR="00D916D0" w:rsidP="002A2DD0">
      <w:pPr>
        <w:pStyle w:val="NoPaddingFontSize1"/>
      </w:pPr>
    </w:p>
    <w:p w:rsidR="00D916D0" w:rsidP="002A2DD0">
      <w:pPr>
        <w:pStyle w:val="NoPaddingFontSize1"/>
      </w:pPr>
    </w:p>
    <w:p w:rsidR="00000000" w:rsidRPr="002A2DD0" w:rsidP="002A2DD0">
      <w:pPr>
        <w:pStyle w:val="Heading1"/>
      </w:pPr>
      <w:bookmarkStart w:id="10" w:name="O_1190417"/>
      <w:bookmarkEnd w:id="10"/>
      <w:r w:rsidRPr="002A2DD0">
        <w:t>Links</w:t>
      </w:r>
    </w:p>
    <w:p w:rsidR="00000000" w:rsidRPr="002A2DD0" w:rsidP="00D916D0">
      <w:pPr>
        <w:pStyle w:val="BodyText"/>
      </w:pPr>
      <w:r w:rsidRPr="002A2D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66ED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A2DD0" w:rsidP="002A2DD0"/>
    <w:sectPr w:rsidSect="002A2D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D0" w:rsidRPr="00D916D0" w:rsidP="00D916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D0" w:rsidP="002A2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6D0" w:rsidP="002A2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916D0" w:rsidP="002A2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DD0" w:rsidRPr="00D916D0" w:rsidP="00D916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6D0" w:rsidRPr="002D2AF8" w:rsidP="002A2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TLIA0028 Implement safety stock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916D0" w:rsidP="002A2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DD0"/>
  </w:style>
  <w:style w:type="character" w:customStyle="1" w:styleId="Heading1Char">
    <w:name w:val="Heading 1 Char"/>
    <w:basedOn w:val="DefaultParagraphFont"/>
    <w:link w:val="Heading1"/>
    <w:rsid w:val="002A2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D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A2DD0"/>
    <w:rPr>
      <w:b/>
      <w:spacing w:val="0"/>
    </w:rPr>
  </w:style>
  <w:style w:type="paragraph" w:customStyle="1" w:styleId="SuperHeading">
    <w:name w:val="SuperHeading"/>
    <w:basedOn w:val="Normal"/>
    <w:rsid w:val="002A2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2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D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2D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2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D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DD0"/>
    <w:rPr>
      <w:i/>
    </w:rPr>
  </w:style>
  <w:style w:type="paragraph" w:styleId="Caption">
    <w:name w:val="caption"/>
    <w:basedOn w:val="BodyText"/>
    <w:next w:val="Normal"/>
    <w:qFormat/>
    <w:rsid w:val="002A2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DD0"/>
  </w:style>
  <w:style w:type="paragraph" w:styleId="TableofFigures">
    <w:name w:val="table of figures"/>
    <w:basedOn w:val="Normal"/>
    <w:next w:val="Normal"/>
    <w:semiHidden/>
    <w:rsid w:val="002A2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D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2DD0"/>
    <w:rPr>
      <w:rFonts w:ascii="Wingdings" w:hAnsi="Wingdings"/>
    </w:rPr>
  </w:style>
  <w:style w:type="paragraph" w:customStyle="1" w:styleId="TableHeading">
    <w:name w:val="Table Heading"/>
    <w:basedOn w:val="HeadingBase"/>
    <w:rsid w:val="002A2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DD0"/>
    <w:rPr>
      <w:color w:val="0033CC"/>
      <w:u w:val="none"/>
    </w:rPr>
  </w:style>
  <w:style w:type="paragraph" w:customStyle="1" w:styleId="BodyTextRight">
    <w:name w:val="Body Text Right"/>
    <w:basedOn w:val="BodyText"/>
    <w:rsid w:val="002A2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D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DD0"/>
    <w:rPr>
      <w:sz w:val="32"/>
    </w:rPr>
  </w:style>
  <w:style w:type="paragraph" w:customStyle="1" w:styleId="HeadingProcedure">
    <w:name w:val="Heading Procedure"/>
    <w:basedOn w:val="HeadingBase"/>
    <w:next w:val="Normal"/>
    <w:rsid w:val="002A2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DD0"/>
    <w:pPr>
      <w:spacing w:before="60" w:after="60"/>
    </w:pPr>
  </w:style>
  <w:style w:type="paragraph" w:styleId="ListContinue">
    <w:name w:val="List Continue"/>
    <w:basedOn w:val="List"/>
    <w:rsid w:val="002A2DD0"/>
    <w:pPr>
      <w:ind w:firstLine="0"/>
    </w:pPr>
  </w:style>
  <w:style w:type="paragraph" w:customStyle="1" w:styleId="ListNote">
    <w:name w:val="List Note"/>
    <w:basedOn w:val="List"/>
    <w:rsid w:val="002A2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DD0"/>
    <w:rPr>
      <w:rFonts w:ascii="Courier New" w:hAnsi="Courier New"/>
    </w:rPr>
  </w:style>
  <w:style w:type="paragraph" w:customStyle="1" w:styleId="NoteBullet">
    <w:name w:val="Note Bullet"/>
    <w:basedOn w:val="Note"/>
    <w:rsid w:val="002A2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D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2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DD0"/>
    <w:rPr>
      <w:b/>
      <w:smallCaps/>
    </w:rPr>
  </w:style>
  <w:style w:type="paragraph" w:customStyle="1" w:styleId="TableListNumber">
    <w:name w:val="Table List Number"/>
    <w:basedOn w:val="ListNumber"/>
    <w:rsid w:val="002A2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DD0"/>
    <w:pPr>
      <w:numPr>
        <w:numId w:val="7"/>
      </w:numPr>
    </w:pPr>
  </w:style>
  <w:style w:type="paragraph" w:customStyle="1" w:styleId="ListAlpha2">
    <w:name w:val="List Alpha 2"/>
    <w:basedOn w:val="List2"/>
    <w:rsid w:val="002A2DD0"/>
    <w:pPr>
      <w:numPr>
        <w:numId w:val="6"/>
      </w:numPr>
    </w:pPr>
  </w:style>
  <w:style w:type="paragraph" w:styleId="List2">
    <w:name w:val="List 2"/>
    <w:basedOn w:val="BodyText"/>
    <w:rsid w:val="002A2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D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D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2DD0"/>
    <w:pPr>
      <w:numPr>
        <w:numId w:val="2"/>
      </w:numPr>
    </w:pPr>
  </w:style>
  <w:style w:type="paragraph" w:styleId="ListContinue2">
    <w:name w:val="List Continue 2"/>
    <w:basedOn w:val="List2"/>
    <w:rsid w:val="002A2DD0"/>
    <w:pPr>
      <w:ind w:firstLine="0"/>
    </w:pPr>
  </w:style>
  <w:style w:type="paragraph" w:styleId="ListContinue3">
    <w:name w:val="List Continue 3"/>
    <w:basedOn w:val="List3"/>
    <w:rsid w:val="002A2DD0"/>
    <w:pPr>
      <w:ind w:left="1021" w:firstLine="0"/>
    </w:pPr>
  </w:style>
  <w:style w:type="paragraph" w:styleId="ListContinue4">
    <w:name w:val="List Continue 4"/>
    <w:basedOn w:val="List4"/>
    <w:rsid w:val="002A2DD0"/>
    <w:pPr>
      <w:ind w:firstLine="0"/>
    </w:pPr>
  </w:style>
  <w:style w:type="paragraph" w:styleId="ListContinue5">
    <w:name w:val="List Continue 5"/>
    <w:basedOn w:val="List5"/>
    <w:rsid w:val="002A2DD0"/>
    <w:pPr>
      <w:ind w:firstLine="0"/>
    </w:pPr>
  </w:style>
  <w:style w:type="paragraph" w:styleId="ListNumber3">
    <w:name w:val="List Number 3"/>
    <w:basedOn w:val="List3"/>
    <w:rsid w:val="002A2DD0"/>
    <w:pPr>
      <w:numPr>
        <w:numId w:val="3"/>
      </w:numPr>
    </w:pPr>
  </w:style>
  <w:style w:type="paragraph" w:styleId="ListNumber4">
    <w:name w:val="List Number 4"/>
    <w:basedOn w:val="List4"/>
    <w:rsid w:val="002A2DD0"/>
    <w:pPr>
      <w:numPr>
        <w:numId w:val="4"/>
      </w:numPr>
    </w:pPr>
  </w:style>
  <w:style w:type="paragraph" w:styleId="ListNumber5">
    <w:name w:val="List Number 5"/>
    <w:basedOn w:val="List5"/>
    <w:rsid w:val="002A2DD0"/>
    <w:pPr>
      <w:numPr>
        <w:numId w:val="5"/>
      </w:numPr>
    </w:pPr>
  </w:style>
  <w:style w:type="paragraph" w:styleId="BlockText">
    <w:name w:val="Block Text"/>
    <w:basedOn w:val="Normal"/>
    <w:rsid w:val="002A2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DD0"/>
    <w:rPr>
      <w:sz w:val="16"/>
      <w:vertAlign w:val="superscript"/>
    </w:rPr>
  </w:style>
  <w:style w:type="character" w:customStyle="1" w:styleId="Symbols">
    <w:name w:val="Symbols"/>
    <w:basedOn w:val="DefaultParagraphFont"/>
    <w:rsid w:val="002A2DD0"/>
    <w:rPr>
      <w:rFonts w:ascii="Symbol" w:hAnsi="Symbol"/>
    </w:rPr>
  </w:style>
  <w:style w:type="character" w:customStyle="1" w:styleId="MenuOptions">
    <w:name w:val="Menu Options"/>
    <w:basedOn w:val="DefaultParagraphFont"/>
    <w:rsid w:val="002A2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DD0"/>
    <w:rPr>
      <w:b/>
    </w:rPr>
  </w:style>
  <w:style w:type="character" w:customStyle="1" w:styleId="Underlined">
    <w:name w:val="Underlined"/>
    <w:basedOn w:val="DefaultParagraphFont"/>
    <w:rsid w:val="002A2DD0"/>
    <w:rPr>
      <w:u w:val="single"/>
    </w:rPr>
  </w:style>
  <w:style w:type="paragraph" w:customStyle="1" w:styleId="TableBodyTextRight">
    <w:name w:val="Table Body Text Right"/>
    <w:basedOn w:val="TableBodyText"/>
    <w:rsid w:val="002A2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DD0"/>
    <w:rPr>
      <w:sz w:val="18"/>
    </w:rPr>
  </w:style>
  <w:style w:type="paragraph" w:customStyle="1" w:styleId="BodySmallRight">
    <w:name w:val="Body Small Right"/>
    <w:basedOn w:val="BodyTextRight"/>
    <w:rsid w:val="002A2DD0"/>
    <w:rPr>
      <w:sz w:val="18"/>
      <w:szCs w:val="18"/>
    </w:rPr>
  </w:style>
  <w:style w:type="paragraph" w:customStyle="1" w:styleId="MarginEdition">
    <w:name w:val="Margin Edition"/>
    <w:basedOn w:val="MarginNote"/>
    <w:rsid w:val="002A2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DD0"/>
    <w:rPr>
      <w:sz w:val="2"/>
      <w:szCs w:val="2"/>
    </w:rPr>
  </w:style>
  <w:style w:type="character" w:customStyle="1" w:styleId="Small">
    <w:name w:val="Small"/>
    <w:basedOn w:val="DefaultParagraphFont"/>
    <w:rsid w:val="002A2DD0"/>
    <w:rPr>
      <w:sz w:val="16"/>
    </w:rPr>
  </w:style>
  <w:style w:type="paragraph" w:customStyle="1" w:styleId="WideTable">
    <w:name w:val="Wide Table"/>
    <w:basedOn w:val="Normal"/>
    <w:rsid w:val="002A2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DD0"/>
  </w:style>
  <w:style w:type="paragraph" w:styleId="Quote">
    <w:name w:val="Quote"/>
    <w:basedOn w:val="Heading1"/>
    <w:link w:val="QuoteChar"/>
    <w:qFormat/>
    <w:rsid w:val="002A2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DD0"/>
    <w:pPr>
      <w:pageBreakBefore/>
    </w:pPr>
  </w:style>
  <w:style w:type="paragraph" w:customStyle="1" w:styleId="Border">
    <w:name w:val="Border"/>
    <w:basedOn w:val="Normal"/>
    <w:qFormat/>
    <w:rsid w:val="002A2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DD0"/>
    <w:rPr>
      <w:u w:val="single"/>
    </w:rPr>
  </w:style>
  <w:style w:type="character" w:customStyle="1" w:styleId="BoldandItalics">
    <w:name w:val="Bold and Italics"/>
    <w:qFormat/>
    <w:rsid w:val="002A2DD0"/>
    <w:rPr>
      <w:b/>
      <w:i/>
      <w:u w:val="none"/>
    </w:rPr>
  </w:style>
  <w:style w:type="paragraph" w:styleId="BalloonText">
    <w:name w:val="Balloon Text"/>
    <w:basedOn w:val="Normal"/>
    <w:link w:val="BalloonTextChar"/>
    <w:rsid w:val="002A2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DD0"/>
    <w:pPr>
      <w:spacing w:before="0" w:after="0"/>
    </w:pPr>
  </w:style>
  <w:style w:type="paragraph" w:customStyle="1" w:styleId="BodyTextBold">
    <w:name w:val="Body Text Bold"/>
    <w:basedOn w:val="BodyText"/>
    <w:qFormat/>
    <w:rsid w:val="002A2DD0"/>
    <w:rPr>
      <w:b/>
    </w:rPr>
  </w:style>
  <w:style w:type="character" w:styleId="Hyperlink">
    <w:name w:val="Hyperlink"/>
    <w:basedOn w:val="DefaultParagraphFont"/>
    <w:uiPriority w:val="99"/>
    <w:unhideWhenUsed/>
    <w:rsid w:val="00D916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392</Words>
  <Characters>2478</Characters>
  <Application>Microsoft Office Word</Application>
  <DocSecurity>0</DocSecurity>
  <Lines>123</Lines>
  <Paragraphs>71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TLIA0028 Implement safety stock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2024-07-12T07:25:00Z</dcterms:created>
  <dcterms:modified xsi:type="dcterms:W3CDTF">2024-07-12T07:25:00Z</dcterms:modified>
</cp:coreProperties>
</file>