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81F" w:rsidP="00B9181F">
      <w:pPr>
        <w:pStyle w:val="Title"/>
      </w:pPr>
      <w:r>
        <w:fldChar w:fldCharType="begin"/>
      </w:r>
      <w:r>
        <w:instrText xml:space="preserve"> TITLE   \* MERGEFORMAT </w:instrText>
      </w:r>
      <w:r>
        <w:fldChar w:fldCharType="separate"/>
      </w:r>
      <w:r>
        <w:t>TLIA0027 Consolidate freight</w:t>
      </w:r>
      <w:r>
        <w:fldChar w:fldCharType="end"/>
      </w:r>
    </w:p>
    <w:p w:rsidR="00B9181F" w:rsidP="00B9181F">
      <w:pPr>
        <w:pStyle w:val="Version"/>
        <w:sectPr w:rsidSect="00F26D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D84" w:rsidP="00F26D84">
      <w:pPr>
        <w:pStyle w:val="SuperHeading"/>
      </w:pPr>
      <w:r w:rsidRPr="00F26D84">
        <w:t>TLIA0027 Consolidate freight</w:t>
      </w:r>
    </w:p>
    <w:p w:rsidR="00000000" w:rsidRPr="00F26D84" w:rsidP="00F26D84">
      <w:pPr>
        <w:pStyle w:val="Heading1"/>
      </w:pPr>
      <w:bookmarkStart w:id="1" w:name="O_1190383"/>
      <w:bookmarkEnd w:id="1"/>
      <w:r w:rsidRPr="00F26D84">
        <w:t>Modification History</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Release 1.</w:t>
            </w:r>
            <w:r w:rsidRPr="00F26D84">
              <w:t xml:space="preserve"> This is the first release of this unit of competency in the TLI Transport and Logistics Training Package.</w:t>
            </w:r>
          </w:p>
        </w:tc>
      </w:tr>
    </w:tbl>
    <w:p w:rsidR="00B9181F" w:rsidP="00F26D84">
      <w:pPr>
        <w:pStyle w:val="NoPaddingFontSize1"/>
      </w:pPr>
    </w:p>
    <w:p w:rsidR="00B9181F" w:rsidP="00F26D84">
      <w:pPr>
        <w:pStyle w:val="NoPaddingFontSize1"/>
      </w:pPr>
    </w:p>
    <w:p w:rsidR="00000000" w:rsidRPr="00F26D84" w:rsidP="00F26D84">
      <w:pPr>
        <w:pStyle w:val="Heading1"/>
      </w:pPr>
      <w:bookmarkStart w:id="2" w:name="O_1190384"/>
      <w:bookmarkEnd w:id="2"/>
      <w:r w:rsidRPr="00F26D84">
        <w:t>Application</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This unit involves the skills and knowledge required to consolidate freight.</w:t>
            </w:r>
          </w:p>
          <w:p w:rsidR="00000000" w:rsidRPr="00F26D84" w:rsidP="00F26D84">
            <w:pPr>
              <w:pStyle w:val="BodyText"/>
            </w:pPr>
            <w:r w:rsidRPr="00F26D84">
              <w:t>It incl</w:t>
            </w:r>
            <w:r w:rsidRPr="00F26D84">
              <w:t>udes assessing the scope to consolidate freight, combining or consolidating multiple shipments of products into higher volume shipments, and preparing related consignment documentation in accordance with relevant codes of practice and regulations.</w:t>
            </w:r>
          </w:p>
          <w:p w:rsidR="00000000" w:rsidRPr="00F26D84" w:rsidP="00F26D84">
            <w:pPr>
              <w:pStyle w:val="BodyText"/>
            </w:pPr>
            <w:r w:rsidRPr="00F26D84">
              <w:t>It is pe</w:t>
            </w:r>
            <w:r w:rsidRPr="00F26D84">
              <w:t>rformed under general supervision, with some accountability and responsibility for self and others in achieving prescribed outcomes.</w:t>
            </w:r>
          </w:p>
          <w:p w:rsidR="00000000" w:rsidRPr="00F26D84" w:rsidP="00F26D84">
            <w:pPr>
              <w:pStyle w:val="BodyText"/>
            </w:pPr>
            <w:r w:rsidRPr="00F26D84">
              <w:t>No licensing, legislative or certification requirements apply to this unit at the time of publication.</w:t>
            </w:r>
          </w:p>
        </w:tc>
      </w:tr>
    </w:tbl>
    <w:p w:rsidR="00B9181F" w:rsidP="00F26D84">
      <w:pPr>
        <w:pStyle w:val="NoPaddingFontSize1"/>
      </w:pPr>
    </w:p>
    <w:p w:rsidR="00B9181F" w:rsidP="00F26D84">
      <w:pPr>
        <w:pStyle w:val="NoPaddingFontSize1"/>
      </w:pPr>
    </w:p>
    <w:p w:rsidR="00000000" w:rsidRPr="00F26D84" w:rsidP="00F26D84">
      <w:pPr>
        <w:pStyle w:val="Heading1"/>
      </w:pPr>
      <w:bookmarkStart w:id="3" w:name="O_1190385"/>
      <w:bookmarkEnd w:id="3"/>
      <w:r w:rsidRPr="00F26D84">
        <w:t>Pre-requisite Unit</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Not applicable.</w:t>
            </w:r>
          </w:p>
        </w:tc>
      </w:tr>
    </w:tbl>
    <w:p w:rsidR="00B9181F" w:rsidP="00F26D84">
      <w:pPr>
        <w:pStyle w:val="NoPaddingFontSize1"/>
      </w:pPr>
    </w:p>
    <w:p w:rsidR="00B9181F" w:rsidP="00F26D84">
      <w:pPr>
        <w:pStyle w:val="NoPaddingFontSize1"/>
      </w:pPr>
    </w:p>
    <w:p w:rsidR="00000000" w:rsidRPr="00F26D84" w:rsidP="00F26D84">
      <w:pPr>
        <w:pStyle w:val="Heading1"/>
      </w:pPr>
      <w:bookmarkStart w:id="4" w:name="O_1190386"/>
      <w:bookmarkEnd w:id="4"/>
      <w:r w:rsidRPr="00F26D84">
        <w:t>Competency Field</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A – Handling Cargo/Stock</w:t>
            </w:r>
          </w:p>
        </w:tc>
      </w:tr>
    </w:tbl>
    <w:p w:rsidR="00B9181F" w:rsidP="00F26D84">
      <w:pPr>
        <w:pStyle w:val="NoPaddingFontSize1"/>
      </w:pPr>
    </w:p>
    <w:p w:rsidR="00B9181F" w:rsidP="00F26D84">
      <w:pPr>
        <w:pStyle w:val="NoPaddingFontSize1"/>
      </w:pPr>
    </w:p>
    <w:p w:rsidR="00000000" w:rsidRPr="00F26D84" w:rsidP="00F26D84">
      <w:pPr>
        <w:pStyle w:val="Heading1"/>
      </w:pPr>
      <w:bookmarkStart w:id="5" w:name="O_1190387"/>
      <w:bookmarkEnd w:id="5"/>
      <w:r w:rsidRPr="00F26D84">
        <w:t>Unit Sector</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Not applicable.</w:t>
            </w:r>
          </w:p>
        </w:tc>
      </w:tr>
    </w:tbl>
    <w:p w:rsidR="00B9181F" w:rsidP="00F26D84">
      <w:pPr>
        <w:pStyle w:val="NoPaddingFontSize1"/>
      </w:pPr>
    </w:p>
    <w:p w:rsidR="00B9181F" w:rsidP="00F26D84">
      <w:pPr>
        <w:pStyle w:val="NoPaddingFontSize1"/>
      </w:pPr>
    </w:p>
    <w:p w:rsidR="00000000" w:rsidRPr="00F26D84" w:rsidP="00F26D84">
      <w:pPr>
        <w:pStyle w:val="Heading1"/>
      </w:pPr>
      <w:bookmarkStart w:id="6" w:name="O_1190388"/>
      <w:bookmarkEnd w:id="6"/>
      <w:r w:rsidRPr="00F26D84">
        <w:t>Elements and Performance Criteria</w:t>
      </w:r>
    </w:p>
    <w:tbl>
      <w:tblPr>
        <w:tblW w:w="0" w:type="auto"/>
        <w:tblCellMar>
          <w:left w:w="62" w:type="dxa"/>
          <w:right w:w="62" w:type="dxa"/>
        </w:tblCellMar>
        <w:tblLook w:val="0000"/>
      </w:tblPr>
      <w:tblGrid>
        <w:gridCol w:w="400"/>
        <w:gridCol w:w="1919"/>
        <w:gridCol w:w="654"/>
        <w:gridCol w:w="6223"/>
      </w:tblGrid>
      <w:tr w:rsidTr="00B918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PERFORMANCE CRITERIA</w:t>
            </w:r>
          </w:p>
        </w:tc>
      </w:tr>
      <w:tr w:rsidTr="00B918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Performance criteria describe the performance needed to demonstrate achievement of the element.</w:t>
            </w:r>
          </w:p>
        </w:tc>
      </w:tr>
      <w:tr w:rsidTr="00B918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Assess scope to consolidate freight</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Capacity and capability of different transport modes available to the org</w:t>
            </w:r>
            <w:r w:rsidRPr="00F26D84">
              <w:t>anisation are assessed against proposed task</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Individual consignment loads are evaluated to identify relevant information needed to combine or consolidate freight</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Freight schedule is reviewed for consolidation planning and resource capacity</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Hazards are identified, risks are assessed, including chain of responsibility, and control measures are proposed for the consolidation of freight</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Proposed consolidation is matched against operational capacity and capability of carriers ensuring</w:t>
            </w:r>
            <w:r w:rsidRPr="00F26D84">
              <w:t xml:space="preserve"> stakeholder consultation, as required</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Environmental considerations are included in scoping of freight</w:t>
            </w:r>
          </w:p>
        </w:tc>
      </w:tr>
      <w:tr w:rsidTr="00B918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Implement and monitor freight consolidation</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Information is analysed to determine where opportunities for freight consolidation exist</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Regulatory packaging and labelling requirements for consolidated freight are identified and followed</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Loading of freight is planned in accordance with workplace policies and procedures and regulatory requirements</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Freight is consolidated taking into account segregation requirements</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Volumes and weights of proposed consolidation are calculated, and exceptions reviewed</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Work health and safety (WHS)/occupational health and safety (OHS) and chain of responsi</w:t>
            </w:r>
            <w:r w:rsidRPr="00F26D84">
              <w:t>bility procedures are implemented</w:t>
            </w:r>
          </w:p>
        </w:tc>
      </w:tr>
      <w:tr w:rsidTr="00B918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Prepare consignment documentation</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Consignment documentation required for consolidated freight is confirmed in accordance with regulatory and workplace requirements</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Labelling and marking requirements of freight are documented in accordance with current regulations and workplace requirements</w:t>
            </w:r>
          </w:p>
        </w:tc>
      </w:tr>
      <w:tr w:rsidTr="00B918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26D8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Consignment documentation is completed and filed in accordance with workplace procedures</w:t>
            </w:r>
          </w:p>
        </w:tc>
      </w:tr>
    </w:tbl>
    <w:p w:rsidR="00B9181F" w:rsidP="00F26D84">
      <w:pPr>
        <w:pStyle w:val="NoPaddingFontSize1"/>
      </w:pPr>
    </w:p>
    <w:p w:rsidR="00B9181F" w:rsidP="00F26D84">
      <w:pPr>
        <w:pStyle w:val="NoPaddingFontSize1"/>
      </w:pPr>
    </w:p>
    <w:p w:rsidR="00000000" w:rsidRPr="00F26D84" w:rsidP="00F26D84">
      <w:pPr>
        <w:pStyle w:val="Heading1"/>
      </w:pPr>
      <w:bookmarkStart w:id="7" w:name="O_1190389"/>
      <w:bookmarkEnd w:id="7"/>
      <w:r w:rsidRPr="00F26D84">
        <w:t>Foundation Skills</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Foundation skills essential to performance are explicit in the performance criteria of this unit of competency.</w:t>
            </w:r>
          </w:p>
        </w:tc>
      </w:tr>
    </w:tbl>
    <w:p w:rsidR="00B9181F" w:rsidP="00F26D84">
      <w:pPr>
        <w:pStyle w:val="NoPaddingFontSize1"/>
      </w:pPr>
    </w:p>
    <w:p w:rsidR="00B9181F" w:rsidP="00F26D84">
      <w:pPr>
        <w:pStyle w:val="NoPaddingFontSize1"/>
      </w:pPr>
    </w:p>
    <w:p w:rsidR="00000000" w:rsidRPr="00F26D84" w:rsidP="00F26D84">
      <w:pPr>
        <w:pStyle w:val="Heading1"/>
      </w:pPr>
      <w:bookmarkStart w:id="8" w:name="O_1190390"/>
      <w:bookmarkEnd w:id="8"/>
      <w:r w:rsidRPr="00F26D84">
        <w:t>Range of Conditions</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Range is restricted to essential operating conditions and any other variables essent</w:t>
            </w:r>
            <w:r w:rsidRPr="00F26D84">
              <w:t>ial to the work environment.</w:t>
            </w:r>
          </w:p>
          <w:p w:rsidR="00000000" w:rsidRPr="00F26D84" w:rsidP="00F26D84">
            <w:pPr>
              <w:pStyle w:val="BodyText"/>
            </w:pPr>
            <w:r w:rsidRPr="00F26D84">
              <w:t>Non-essential conditions can be found in the TLI Transport and Logistics Training Package Companion Volume Implementation Guide.</w:t>
            </w:r>
          </w:p>
        </w:tc>
      </w:tr>
    </w:tbl>
    <w:p w:rsidR="00B9181F" w:rsidP="00F26D84">
      <w:pPr>
        <w:pStyle w:val="NoPaddingFontSize1"/>
      </w:pPr>
    </w:p>
    <w:p w:rsidR="00B9181F" w:rsidP="00F26D84">
      <w:pPr>
        <w:pStyle w:val="NoPaddingFontSize1"/>
      </w:pPr>
    </w:p>
    <w:p w:rsidR="00000000" w:rsidRPr="00F26D84" w:rsidP="00F26D84">
      <w:pPr>
        <w:pStyle w:val="Heading1"/>
      </w:pPr>
      <w:bookmarkStart w:id="9" w:name="O_1190391"/>
      <w:bookmarkEnd w:id="9"/>
      <w:r w:rsidRPr="00F26D84">
        <w:t>Unit Mapping Information</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This unit replaces and is not equivalent to TLIA403</w:t>
            </w:r>
            <w:r w:rsidRPr="00F26D84">
              <w:t>1 Consolidate freight.</w:t>
            </w:r>
          </w:p>
        </w:tc>
      </w:tr>
    </w:tbl>
    <w:p w:rsidR="00B9181F" w:rsidP="00F26D84">
      <w:pPr>
        <w:pStyle w:val="NoPaddingFontSize1"/>
      </w:pPr>
    </w:p>
    <w:p w:rsidR="00B9181F" w:rsidP="00F26D84">
      <w:pPr>
        <w:pStyle w:val="NoPaddingFontSize1"/>
      </w:pPr>
    </w:p>
    <w:p w:rsidR="00000000" w:rsidRPr="00F26D84" w:rsidP="00F26D84">
      <w:pPr>
        <w:pStyle w:val="Heading1"/>
      </w:pPr>
      <w:bookmarkStart w:id="10" w:name="O_1190398"/>
      <w:bookmarkEnd w:id="10"/>
      <w:r w:rsidRPr="00F26D84">
        <w:t>Links</w:t>
      </w:r>
    </w:p>
    <w:p w:rsidR="00000000" w:rsidRPr="00F26D84" w:rsidP="00B9181F">
      <w:pPr>
        <w:pStyle w:val="BodyText"/>
      </w:pPr>
      <w:r w:rsidRPr="00F26D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09EE">
        <w:rPr>
          <w:rStyle w:val="Hyperlink"/>
        </w:rPr>
        <w:t>https://vetnet.gov.au/Pages/TrainingDocs.aspx?q=df441c6e-213d-43e3-874c-0b3f7036d851</w:t>
      </w:r>
      <w:r>
        <w:fldChar w:fldCharType="end"/>
      </w:r>
    </w:p>
    <w:p w:rsidR="00000000" w:rsidRPr="00F26D84" w:rsidP="00B9181F">
      <w:pPr>
        <w:pStyle w:val="BodyText"/>
        <w:sectPr w:rsidSect="00F26D84">
          <w:headerReference w:type="default" r:id="rId10"/>
          <w:footerReference w:type="default" r:id="rId11"/>
          <w:pgSz w:w="11908" w:h="16833"/>
          <w:pgMar w:top="1702" w:right="1418" w:bottom="1702" w:left="1418" w:header="992" w:footer="992" w:gutter="0"/>
          <w:cols w:space="720"/>
          <w:noEndnote/>
          <w:docGrid w:linePitch="299"/>
        </w:sectPr>
      </w:pPr>
    </w:p>
    <w:p w:rsidR="00000000" w:rsidRPr="00F26D84" w:rsidP="00F26D84">
      <w:pPr>
        <w:pStyle w:val="SuperHeading"/>
      </w:pPr>
      <w:r w:rsidRPr="00F26D84">
        <w:t xml:space="preserve">Assessment </w:t>
      </w:r>
      <w:r w:rsidRPr="00F26D84">
        <w:t>Requirements for TLIA0027 Consolidate freight</w:t>
      </w:r>
    </w:p>
    <w:p w:rsidR="00000000" w:rsidRPr="00F26D84" w:rsidP="00F26D84">
      <w:pPr>
        <w:pStyle w:val="Heading1"/>
      </w:pPr>
      <w:bookmarkStart w:id="11" w:name="O_1190393"/>
      <w:bookmarkEnd w:id="11"/>
      <w:r w:rsidRPr="00F26D84">
        <w:t>Modification History</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rPr>
                <w:rStyle w:val="SpecialBold"/>
              </w:rPr>
              <w:t>Release 1.</w:t>
            </w:r>
            <w:r w:rsidRPr="00F26D84">
              <w:t xml:space="preserve"> This is the first release of this unit of competency in the TLI Transport and Logistics Training Package.</w:t>
            </w:r>
          </w:p>
        </w:tc>
      </w:tr>
    </w:tbl>
    <w:p w:rsidR="00B9181F" w:rsidP="00F26D84">
      <w:pPr>
        <w:pStyle w:val="NoPaddingFontSize1"/>
      </w:pPr>
    </w:p>
    <w:p w:rsidR="00B9181F" w:rsidP="00F26D84">
      <w:pPr>
        <w:pStyle w:val="NoPaddingFontSize1"/>
      </w:pPr>
    </w:p>
    <w:p w:rsidR="00000000" w:rsidRPr="00F26D84" w:rsidP="00F26D84">
      <w:pPr>
        <w:pStyle w:val="Heading1"/>
      </w:pPr>
      <w:bookmarkStart w:id="12" w:name="O_1190394"/>
      <w:bookmarkEnd w:id="12"/>
      <w:r w:rsidRPr="00F26D84">
        <w:t>Performance Evidence</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rPr>
          <w:trHeight w:val="806"/>
        </w:trPr>
        <w:tc>
          <w:tcPr>
            <w:tcW w:w="9497" w:type="dxa"/>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Evidence re</w:t>
            </w:r>
            <w:r w:rsidRPr="00F26D84">
              <w:t>quired to demonstrate competence in this unit must be relevant to and satisfy all the requirements of the elements and performance criteria on at least one occasion and include:</w:t>
            </w:r>
          </w:p>
        </w:tc>
      </w:tr>
      <w:tr w:rsidTr="00F26D8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F26D84" w:rsidP="00F26D84">
            <w:pPr>
              <w:pStyle w:val="ListBullet"/>
            </w:pPr>
            <w:r w:rsidRPr="00F26D84">
              <w:t>applying precautions and required action to minimise, control or eliminate i</w:t>
            </w:r>
            <w:r w:rsidRPr="00F26D84">
              <w:t>dentified hazards</w:t>
            </w:r>
          </w:p>
          <w:p w:rsidR="00000000" w:rsidRPr="00F26D84" w:rsidP="00F26D84">
            <w:pPr>
              <w:pStyle w:val="ListBullet"/>
            </w:pPr>
            <w:r w:rsidRPr="00F26D84">
              <w:t>applying relevant legislation and workplace procedures, including chain of responsibility</w:t>
            </w:r>
          </w:p>
          <w:p w:rsidR="00000000" w:rsidRPr="00F26D84" w:rsidP="00F26D84">
            <w:pPr>
              <w:pStyle w:val="ListBullet"/>
            </w:pPr>
            <w:r w:rsidRPr="00F26D84">
              <w:t xml:space="preserve">communicating and working effectively with others </w:t>
            </w:r>
          </w:p>
          <w:p w:rsidR="00000000" w:rsidRPr="00F26D84" w:rsidP="00F26D84">
            <w:pPr>
              <w:pStyle w:val="ListBullet"/>
            </w:pPr>
            <w:r w:rsidRPr="00F26D84">
              <w:t>completing required documentation</w:t>
            </w:r>
          </w:p>
          <w:p w:rsidR="00000000" w:rsidRPr="00F26D84" w:rsidP="00F26D84">
            <w:pPr>
              <w:pStyle w:val="ListBullet"/>
            </w:pPr>
            <w:r w:rsidRPr="00F26D84">
              <w:t>modifying activities depending on operational contingencies, risk situations and environments</w:t>
            </w:r>
          </w:p>
          <w:p w:rsidR="00000000" w:rsidRPr="00F26D84" w:rsidP="00F26D84">
            <w:pPr>
              <w:pStyle w:val="ListBullet"/>
            </w:pPr>
            <w:r w:rsidRPr="00F26D84">
              <w:t>monitoring work activities in terms of planned schedule</w:t>
            </w:r>
          </w:p>
          <w:p w:rsidR="00000000" w:rsidRPr="00F26D84" w:rsidP="00F26D84">
            <w:pPr>
              <w:pStyle w:val="ListBullet"/>
            </w:pPr>
            <w:r w:rsidRPr="00F26D84">
              <w:t>operating and adapting to differences in freight and equipment in accordance with workplace procedures</w:t>
            </w:r>
          </w:p>
          <w:p w:rsidR="00000000" w:rsidRPr="00F26D84" w:rsidP="00F26D84">
            <w:pPr>
              <w:pStyle w:val="ListBullet"/>
            </w:pPr>
            <w:r w:rsidRPr="00F26D84">
              <w:t>rea</w:t>
            </w:r>
            <w:r w:rsidRPr="00F26D84">
              <w:t xml:space="preserve">ding, interpreting and following relevant instructions, procedures, information and signs </w:t>
            </w:r>
          </w:p>
          <w:p w:rsidR="00000000" w:rsidRPr="00F26D84" w:rsidP="00F26D84">
            <w:pPr>
              <w:pStyle w:val="ListBullet"/>
            </w:pPr>
            <w:r w:rsidRPr="00F26D84">
              <w:t xml:space="preserve">selecting and using required available technological equipment </w:t>
            </w:r>
          </w:p>
          <w:p w:rsidR="00000000" w:rsidRPr="00F26D84" w:rsidP="00F26D84">
            <w:pPr>
              <w:pStyle w:val="ListBullet"/>
            </w:pPr>
            <w:r w:rsidRPr="00F26D84">
              <w:t xml:space="preserve">working systematically with required attention to detail without injury to self or others, or damage </w:t>
            </w:r>
            <w:r w:rsidRPr="00F26D84">
              <w:t>to goods or equipment.</w:t>
            </w:r>
          </w:p>
        </w:tc>
      </w:tr>
    </w:tbl>
    <w:p w:rsidR="00000000" w:rsidRPr="00F26D84" w:rsidP="00F26D84">
      <w:pPr>
        <w:pStyle w:val="NoPaddingFontSize1"/>
      </w:pPr>
    </w:p>
    <w:p w:rsidR="00000000" w:rsidRPr="00F26D84" w:rsidP="00F26D84">
      <w:pPr>
        <w:pStyle w:val="AllowPageBreak"/>
      </w:pPr>
    </w:p>
    <w:p w:rsidR="00000000" w:rsidRPr="00F26D84" w:rsidP="00F26D84">
      <w:pPr>
        <w:pStyle w:val="Heading1"/>
      </w:pPr>
      <w:bookmarkStart w:id="13" w:name="O_1190395"/>
      <w:bookmarkEnd w:id="13"/>
      <w:r w:rsidRPr="00F26D84">
        <w:t>Knowledge Evidence</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26D84">
            <w:pPr>
              <w:pStyle w:val="BodyText"/>
              <w:rPr>
                <w:lang w:val="en-NZ"/>
              </w:rPr>
            </w:pPr>
            <w:r w:rsidRPr="00F26D84">
              <w:t>Evidence required to demonstrate competence in this unit must be relevant to and satisfy all the requirements of the elements and performance criteria, include knowledge of:</w:t>
            </w:r>
          </w:p>
        </w:tc>
      </w:tr>
      <w:tr w:rsidTr="00F26D84">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F26D84" w:rsidP="00F26D84">
            <w:pPr>
              <w:pStyle w:val="ListBullet"/>
            </w:pPr>
            <w:r w:rsidRPr="00F26D84">
              <w:t>capacity and capability of different transport modes</w:t>
            </w:r>
          </w:p>
          <w:p w:rsidR="00000000" w:rsidRPr="00F26D84" w:rsidP="00F26D84">
            <w:pPr>
              <w:pStyle w:val="ListBullet"/>
            </w:pPr>
            <w:r w:rsidRPr="00F26D84">
              <w:t>communication protocols</w:t>
            </w:r>
          </w:p>
          <w:p w:rsidR="00000000" w:rsidRPr="00F26D84" w:rsidP="00F26D84">
            <w:pPr>
              <w:pStyle w:val="ListBullet"/>
            </w:pPr>
            <w:r w:rsidRPr="00F26D84">
              <w:t>problems that may occur and appropriate action that can be taken</w:t>
            </w:r>
          </w:p>
          <w:p w:rsidR="00000000" w:rsidRPr="00F26D84" w:rsidP="00F26D84">
            <w:pPr>
              <w:pStyle w:val="ListBullet"/>
            </w:pPr>
            <w:r w:rsidRPr="00F26D84">
              <w:t>procedures for planning freight loading, including:</w:t>
            </w:r>
          </w:p>
          <w:p w:rsidR="00000000" w:rsidRPr="00F26D84" w:rsidP="00F26D84">
            <w:pPr>
              <w:pStyle w:val="ListBullet2"/>
            </w:pPr>
            <w:r w:rsidRPr="00F26D84">
              <w:t>allowing for ease of inspection to meet delivery and customer</w:t>
            </w:r>
            <w:r w:rsidRPr="00F26D84">
              <w:t xml:space="preserve"> requirements</w:t>
            </w:r>
          </w:p>
          <w:p w:rsidR="00000000" w:rsidRPr="00F26D84" w:rsidP="00F26D84">
            <w:pPr>
              <w:pStyle w:val="ListBullet2"/>
            </w:pPr>
            <w:r w:rsidRPr="00F26D84">
              <w:t>chain of responsibility</w:t>
            </w:r>
          </w:p>
          <w:p w:rsidR="00000000" w:rsidRPr="00F26D84" w:rsidP="00F26D84">
            <w:pPr>
              <w:pStyle w:val="ListBullet2"/>
            </w:pPr>
            <w:r w:rsidRPr="00F26D84">
              <w:t>planning available space efficiently</w:t>
            </w:r>
          </w:p>
          <w:p w:rsidR="00000000" w:rsidRPr="00F26D84" w:rsidP="00F26D84">
            <w:pPr>
              <w:pStyle w:val="ListBullet2"/>
            </w:pPr>
            <w:r w:rsidRPr="00F26D84">
              <w:t>planning consolidation to ensure no damage to contents</w:t>
            </w:r>
          </w:p>
          <w:p w:rsidR="00000000" w:rsidRPr="00F26D84" w:rsidP="00F26D84">
            <w:pPr>
              <w:pStyle w:val="ListBullet2"/>
            </w:pPr>
            <w:r w:rsidRPr="00F26D84">
              <w:t>understanding weight and volume of freight and consolidation requirements</w:t>
            </w:r>
          </w:p>
          <w:p w:rsidR="00000000" w:rsidRPr="00F26D84" w:rsidP="00F26D84">
            <w:pPr>
              <w:pStyle w:val="ListBullet"/>
            </w:pPr>
            <w:r w:rsidRPr="00F26D84">
              <w:t>procedures for calculating volumes and dimensions</w:t>
            </w:r>
          </w:p>
          <w:p w:rsidR="00000000" w:rsidRPr="00F26D84" w:rsidP="00F26D84">
            <w:pPr>
              <w:pStyle w:val="ListBullet"/>
            </w:pPr>
            <w:r w:rsidRPr="00F26D84">
              <w:t>procedures for completing consignment documentation</w:t>
            </w:r>
          </w:p>
          <w:p w:rsidR="00000000" w:rsidRPr="00F26D84" w:rsidP="00F26D84">
            <w:pPr>
              <w:pStyle w:val="ListBullet"/>
            </w:pPr>
            <w:r w:rsidRPr="00F26D84">
              <w:t>procedures for identifying and evaluating information needed to facilitate freight consolidation</w:t>
            </w:r>
          </w:p>
          <w:p w:rsidR="00000000" w:rsidRPr="00F26D84" w:rsidP="00F26D84">
            <w:pPr>
              <w:pStyle w:val="ListBullet"/>
            </w:pPr>
            <w:r w:rsidRPr="00F26D84">
              <w:t>relevant codes of practice and legislative requirements, including local and international freight regulati</w:t>
            </w:r>
            <w:r w:rsidRPr="00F26D84">
              <w:t>ons</w:t>
            </w:r>
          </w:p>
          <w:p w:rsidR="00000000" w:rsidRPr="00F26D84" w:rsidP="00F26D84">
            <w:pPr>
              <w:pStyle w:val="ListBullet"/>
            </w:pPr>
            <w:r w:rsidRPr="00F26D84">
              <w:t>relevant work health and safety (WHS)/occupational health and safety (OHS), environmental and chain of responsibility procedures and regulations</w:t>
            </w:r>
          </w:p>
          <w:p w:rsidR="00000000" w:rsidRPr="00F26D84" w:rsidP="00F26D84">
            <w:pPr>
              <w:pStyle w:val="ListBullet"/>
            </w:pPr>
            <w:r w:rsidRPr="00F26D84">
              <w:t>sources of information and documentation for consolidating freight.</w:t>
            </w:r>
          </w:p>
        </w:tc>
      </w:tr>
    </w:tbl>
    <w:p w:rsidR="00000000" w:rsidRPr="00F26D84" w:rsidP="00F26D84">
      <w:pPr>
        <w:pStyle w:val="NoPaddingFontSize1"/>
      </w:pPr>
    </w:p>
    <w:p w:rsidR="00000000" w:rsidRPr="00F26D84" w:rsidP="00F26D84">
      <w:pPr>
        <w:pStyle w:val="AllowPageBreak"/>
      </w:pPr>
    </w:p>
    <w:p w:rsidR="00000000" w:rsidRPr="00F26D84" w:rsidP="00F26D84">
      <w:pPr>
        <w:pStyle w:val="Heading1"/>
      </w:pPr>
      <w:bookmarkStart w:id="14" w:name="O_1190396"/>
      <w:bookmarkEnd w:id="14"/>
      <w:r w:rsidRPr="00F26D84">
        <w:t>Assessment Conditions</w:t>
      </w:r>
    </w:p>
    <w:tbl>
      <w:tblPr>
        <w:tblW w:w="9497" w:type="dxa"/>
        <w:tblLayout w:type="fixed"/>
        <w:tblCellMar>
          <w:left w:w="62" w:type="dxa"/>
          <w:right w:w="62" w:type="dxa"/>
        </w:tblCellMar>
        <w:tblLook w:val="0000"/>
      </w:tblPr>
      <w:tblGrid>
        <w:gridCol w:w="9497"/>
      </w:tblGrid>
      <w:tr w:rsidTr="00F26D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D84" w:rsidP="00F26D84">
            <w:pPr>
              <w:pStyle w:val="BodyText"/>
            </w:pPr>
            <w:r w:rsidRPr="00F26D84">
              <w:t xml:space="preserve">Assessors must hold credentials specified within the Standards for Registered Training Organisations current at the time of assessment. </w:t>
            </w:r>
          </w:p>
          <w:p w:rsidR="00000000" w:rsidRPr="00F26D84" w:rsidP="00F26D84">
            <w:pPr>
              <w:pStyle w:val="BodyText"/>
            </w:pPr>
            <w:r w:rsidRPr="00F26D84">
              <w:t>Assessment must satisfy the Principles of Assessment and Rules of Evidence and all regulatory req</w:t>
            </w:r>
            <w:r w:rsidRPr="00F26D84">
              <w:t>uirements included within the Standards for Registered Training Organisations current at the time of assessment.</w:t>
            </w:r>
          </w:p>
          <w:p w:rsidR="00000000" w:rsidRPr="00F26D84" w:rsidP="00F26D84">
            <w:pPr>
              <w:pStyle w:val="BodyText"/>
            </w:pPr>
            <w:r w:rsidRPr="00F26D84">
              <w:t>Assessment must occur in workplace operational situations where it is appropriate to do so; where this is not appropriate, assessment must occu</w:t>
            </w:r>
            <w:r w:rsidRPr="00F26D84">
              <w:t>r in simulated workplace operational situations that replicate workplace conditions.</w:t>
            </w:r>
          </w:p>
          <w:p w:rsidR="00000000" w:rsidRPr="00F26D84" w:rsidP="00F26D84">
            <w:pPr>
              <w:pStyle w:val="BodyText"/>
            </w:pPr>
            <w:r w:rsidRPr="00F26D84">
              <w:t>Assessment processes and techniques must be appropriate to the language, literacy and numeracy requirements of the work being performed and the needs of the candidate.</w:t>
            </w:r>
          </w:p>
          <w:p w:rsidR="00000000" w:rsidRPr="00F26D84" w:rsidP="00F26D84">
            <w:pPr>
              <w:pStyle w:val="BodyText"/>
            </w:pPr>
            <w:r w:rsidRPr="00F26D84">
              <w:t>Res</w:t>
            </w:r>
            <w:r w:rsidRPr="00F26D84">
              <w:t>ources for assessment must include access to:</w:t>
            </w:r>
          </w:p>
          <w:p w:rsidR="00000000" w:rsidRPr="00F26D84" w:rsidP="00F26D84">
            <w:pPr>
              <w:pStyle w:val="ListBullet"/>
            </w:pPr>
            <w:r w:rsidRPr="00F26D84">
              <w:t>a range of relevant exercises, case studies and/or simulations</w:t>
            </w:r>
          </w:p>
          <w:p w:rsidR="00000000" w:rsidRPr="00F26D84" w:rsidP="00F26D84">
            <w:pPr>
              <w:pStyle w:val="ListBullet"/>
            </w:pPr>
            <w:r w:rsidRPr="00F26D84">
              <w:t>relevant and appropriate materials, tools, equipment and personal protective equipment (PPE) currently used in industry</w:t>
            </w:r>
          </w:p>
          <w:p w:rsidR="00000000" w:rsidRPr="00F26D84" w:rsidP="00F26D84">
            <w:pPr>
              <w:pStyle w:val="ListBullet"/>
            </w:pPr>
            <w:r w:rsidRPr="00F26D84">
              <w:t xml:space="preserve">applicable documentation, </w:t>
            </w:r>
            <w:r w:rsidRPr="00F26D84">
              <w:t>including legislation, regulations, codes of practice, workplace procedures and operation manuals.</w:t>
            </w:r>
          </w:p>
        </w:tc>
      </w:tr>
    </w:tbl>
    <w:p w:rsidR="00000000" w:rsidRPr="00F26D84" w:rsidP="00F26D84">
      <w:pPr>
        <w:pStyle w:val="NoPaddingFontSize1"/>
      </w:pPr>
    </w:p>
    <w:p w:rsidR="00000000" w:rsidRPr="00F26D84" w:rsidP="00F26D84">
      <w:pPr>
        <w:pStyle w:val="AllowPageBreak"/>
      </w:pPr>
    </w:p>
    <w:p w:rsidR="00000000" w:rsidRPr="00F26D84" w:rsidP="00F26D84">
      <w:pPr>
        <w:pStyle w:val="Heading1"/>
      </w:pPr>
      <w:bookmarkStart w:id="15" w:name="O_1190399"/>
      <w:bookmarkEnd w:id="15"/>
      <w:r w:rsidRPr="00F26D84">
        <w:t>Links</w:t>
      </w:r>
    </w:p>
    <w:p w:rsidR="00000000" w:rsidRPr="00F26D84" w:rsidP="00B9181F">
      <w:pPr>
        <w:pStyle w:val="BodyText"/>
      </w:pPr>
      <w:r w:rsidRPr="00F26D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09EE">
        <w:rPr>
          <w:rStyle w:val="Hyperlink"/>
        </w:rPr>
        <w:t>https://vetnet.gov.au/Pages/TrainingDocs.aspx?q=df441c6e-213d-43e3-874c-0b3f7036d851</w:t>
      </w:r>
      <w:r>
        <w:fldChar w:fldCharType="end"/>
      </w:r>
    </w:p>
    <w:p w:rsidR="00000000" w:rsidRPr="00F26D84" w:rsidP="00F26D84"/>
    <w:sectPr w:rsidSect="00F26D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rsidRPr="00B9181F" w:rsidP="00B91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1F" w:rsidP="00F26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81F" w:rsidP="00F26D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9181F" w:rsidP="00F26D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rsidP="00F26D84">
    <w:pPr>
      <w:pStyle w:val="Footer"/>
      <w:framePr w:wrap="around"/>
    </w:pPr>
    <w:r>
      <w:fldChar w:fldCharType="begin"/>
    </w:r>
    <w:r>
      <w:instrText xml:space="preserve"> DOCPROPERTY  Subject  \* MERGEFORMAT </w:instrText>
    </w:r>
    <w:r>
      <w:fldChar w:fldCharType="separate"/>
    </w:r>
    <w:r w:rsidR="00B9181F">
      <w:t>Approved</w:t>
    </w:r>
    <w:r w:rsidR="00B9181F">
      <w:fldChar w:fldCharType="end"/>
    </w:r>
    <w:r>
      <w:tab/>
      <w:t xml:space="preserve">Page </w:t>
    </w:r>
    <w:r>
      <w:fldChar w:fldCharType="begin"/>
    </w:r>
    <w:r>
      <w:instrText xml:space="preserve"> PAGE  \* Arabic  \* MERGEFORMAT </w:instrText>
    </w:r>
    <w:r>
      <w:fldChar w:fldCharType="separate"/>
    </w:r>
    <w:r w:rsidR="00B91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181F">
      <w:rPr>
        <w:noProof/>
      </w:rPr>
      <w:t>4</w:t>
    </w:r>
    <w:r>
      <w:rPr>
        <w:noProof/>
      </w:rPr>
      <w:fldChar w:fldCharType="end"/>
    </w:r>
  </w:p>
  <w:p w:rsidR="00F26D84" w:rsidP="00F26D84">
    <w:pPr>
      <w:pStyle w:val="Footer"/>
      <w:framePr w:wrap="around"/>
    </w:pPr>
    <w:r>
      <w:t xml:space="preserve">© Commonwealth of Australia, </w:t>
    </w:r>
    <w:r>
      <w:fldChar w:fldCharType="begin"/>
    </w:r>
    <w:r>
      <w:instrText xml:space="preserve"> DATE  \@ "yyyy"  \* MERGEFORMAT </w:instrText>
    </w:r>
    <w:r>
      <w:fldChar w:fldCharType="separate"/>
    </w:r>
    <w:r w:rsidR="00B9181F">
      <w:rPr>
        <w:noProof/>
      </w:rPr>
      <w:t>2025</w:t>
    </w:r>
    <w:r>
      <w:fldChar w:fldCharType="end"/>
    </w:r>
    <w:r>
      <w:tab/>
    </w:r>
    <w:r>
      <w:fldChar w:fldCharType="begin"/>
    </w:r>
    <w:r>
      <w:instrText xml:space="preserve"> DOCPROPERTY  Author  \* MERGEFORMAT </w:instrText>
    </w:r>
    <w:r>
      <w:fldChar w:fldCharType="separate"/>
    </w:r>
    <w:r w:rsidR="00B9181F">
      <w:t>Industry Skills Australia</w:t>
    </w:r>
    <w:r w:rsidR="00B9181F">
      <w:fldChar w:fldCharType="end"/>
    </w:r>
  </w:p>
  <w:p w:rsidR="00F26D84" w:rsidP="00F26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D84" w:rsidRPr="00B9181F" w:rsidP="00B91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1F" w:rsidRPr="002D2AF8" w:rsidP="00F26D84">
    <w:pPr>
      <w:pStyle w:val="Header"/>
      <w:framePr w:wrap="around"/>
    </w:pPr>
    <w:r>
      <w:fldChar w:fldCharType="begin"/>
    </w:r>
    <w:r>
      <w:instrText xml:space="preserve"> TITLE   \* MERGEFORMAT </w:instrText>
    </w:r>
    <w:r>
      <w:fldChar w:fldCharType="separate"/>
    </w:r>
    <w:r>
      <w:t>TLIA0027 Consolidate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181F" w:rsidP="00F26D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84" w:rsidRPr="002D2AF8" w:rsidP="00F26D84">
    <w:pPr>
      <w:pStyle w:val="Header"/>
      <w:framePr w:wrap="around"/>
    </w:pPr>
    <w:r>
      <w:fldChar w:fldCharType="begin"/>
    </w:r>
    <w:r>
      <w:instrText xml:space="preserve"> TITLE   \* MERGEFORMAT </w:instrText>
    </w:r>
    <w:r>
      <w:fldChar w:fldCharType="separate"/>
    </w:r>
    <w:r w:rsidR="00B9181F">
      <w:t>TLIA0027 Consolidate freight</w:t>
    </w:r>
    <w:r w:rsidR="00B9181F">
      <w:fldChar w:fldCharType="end"/>
    </w:r>
    <w:r>
      <w:tab/>
      <w:t xml:space="preserve">Date this document was generated: </w:t>
    </w:r>
    <w:r>
      <w:fldChar w:fldCharType="begin"/>
    </w:r>
    <w:r>
      <w:instrText xml:space="preserve"> CREATEDATE  \@ "d MMMM yyyy"  \* MERGEFORMAT </w:instrText>
    </w:r>
    <w:r>
      <w:fldChar w:fldCharType="separate"/>
    </w:r>
    <w:r w:rsidR="00B9181F">
      <w:rPr>
        <w:noProof/>
      </w:rPr>
      <w:t>2 March 2025</w:t>
    </w:r>
    <w:r>
      <w:fldChar w:fldCharType="end"/>
    </w:r>
  </w:p>
  <w:p w:rsidR="00F26D84" w:rsidP="00F26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44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981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0C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D84"/>
    <w:pPr>
      <w:spacing w:before="360" w:after="60"/>
      <w:outlineLvl w:val="0"/>
    </w:pPr>
    <w:rPr>
      <w:sz w:val="32"/>
    </w:rPr>
  </w:style>
  <w:style w:type="paragraph" w:styleId="Heading2">
    <w:name w:val="heading 2"/>
    <w:basedOn w:val="HeadingBase"/>
    <w:next w:val="BodyText"/>
    <w:link w:val="Heading2Char"/>
    <w:qFormat/>
    <w:rsid w:val="00F26D84"/>
    <w:pPr>
      <w:keepLines/>
      <w:spacing w:before="240" w:after="120"/>
      <w:outlineLvl w:val="1"/>
    </w:pPr>
    <w:rPr>
      <w:sz w:val="28"/>
      <w:szCs w:val="40"/>
    </w:rPr>
  </w:style>
  <w:style w:type="paragraph" w:styleId="Heading3">
    <w:name w:val="heading 3"/>
    <w:basedOn w:val="HeadingBase"/>
    <w:next w:val="BodyText"/>
    <w:link w:val="Heading3Char"/>
    <w:qFormat/>
    <w:rsid w:val="00F26D84"/>
    <w:pPr>
      <w:spacing w:before="180" w:after="120"/>
      <w:outlineLvl w:val="2"/>
    </w:pPr>
    <w:rPr>
      <w:spacing w:val="-10"/>
      <w:kern w:val="32"/>
    </w:rPr>
  </w:style>
  <w:style w:type="paragraph" w:styleId="Heading4">
    <w:name w:val="heading 4"/>
    <w:basedOn w:val="HeadingBase"/>
    <w:next w:val="BodyText"/>
    <w:link w:val="Heading4Char"/>
    <w:qFormat/>
    <w:rsid w:val="00F26D84"/>
    <w:pPr>
      <w:spacing w:before="160" w:after="120"/>
      <w:outlineLvl w:val="3"/>
    </w:pPr>
    <w:rPr>
      <w:sz w:val="22"/>
    </w:rPr>
  </w:style>
  <w:style w:type="paragraph" w:styleId="Heading5">
    <w:name w:val="heading 5"/>
    <w:basedOn w:val="HeadingBase"/>
    <w:next w:val="Normal"/>
    <w:link w:val="Heading5Char"/>
    <w:qFormat/>
    <w:rsid w:val="00F26D84"/>
    <w:pPr>
      <w:spacing w:before="80"/>
      <w:outlineLvl w:val="4"/>
    </w:pPr>
    <w:rPr>
      <w:color w:val="918585"/>
      <w:sz w:val="20"/>
    </w:rPr>
  </w:style>
  <w:style w:type="paragraph" w:styleId="Heading6">
    <w:name w:val="heading 6"/>
    <w:basedOn w:val="HeadingBase"/>
    <w:next w:val="Normal"/>
    <w:link w:val="Heading6Char"/>
    <w:qFormat/>
    <w:rsid w:val="00F26D84"/>
    <w:pPr>
      <w:spacing w:before="60"/>
      <w:outlineLvl w:val="5"/>
    </w:pPr>
    <w:rPr>
      <w:color w:val="918585"/>
      <w:sz w:val="20"/>
    </w:rPr>
  </w:style>
  <w:style w:type="paragraph" w:styleId="Heading7">
    <w:name w:val="heading 7"/>
    <w:basedOn w:val="Normal"/>
    <w:next w:val="Normal"/>
    <w:link w:val="Heading7Char"/>
    <w:qFormat/>
    <w:rsid w:val="00F26D84"/>
    <w:pPr>
      <w:ind w:left="720"/>
      <w:outlineLvl w:val="6"/>
    </w:pPr>
    <w:rPr>
      <w:i/>
    </w:rPr>
  </w:style>
  <w:style w:type="paragraph" w:styleId="Heading8">
    <w:name w:val="heading 8"/>
    <w:basedOn w:val="Normal"/>
    <w:next w:val="Normal"/>
    <w:link w:val="Heading8Char"/>
    <w:qFormat/>
    <w:rsid w:val="00F26D84"/>
    <w:pPr>
      <w:ind w:left="720"/>
      <w:outlineLvl w:val="7"/>
    </w:pPr>
    <w:rPr>
      <w:i/>
    </w:rPr>
  </w:style>
  <w:style w:type="paragraph" w:styleId="Heading9">
    <w:name w:val="heading 9"/>
    <w:basedOn w:val="Normal"/>
    <w:next w:val="Normal"/>
    <w:link w:val="Heading9Char"/>
    <w:qFormat/>
    <w:rsid w:val="00F26D84"/>
    <w:pPr>
      <w:ind w:left="720"/>
      <w:outlineLvl w:val="8"/>
    </w:pPr>
    <w:rPr>
      <w:i/>
    </w:rPr>
  </w:style>
  <w:style w:type="character" w:default="1" w:styleId="DefaultParagraphFont">
    <w:name w:val="Default Paragraph Font"/>
    <w:uiPriority w:val="1"/>
    <w:unhideWhenUsed/>
    <w:rsid w:val="00F26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D84"/>
  </w:style>
  <w:style w:type="character" w:customStyle="1" w:styleId="Heading1Char">
    <w:name w:val="Heading 1 Char"/>
    <w:basedOn w:val="DefaultParagraphFont"/>
    <w:link w:val="Heading1"/>
    <w:rsid w:val="00F26D84"/>
    <w:rPr>
      <w:rFonts w:ascii="Times New Roman" w:eastAsia="Times New Roman" w:hAnsi="Times New Roman" w:cs="Times New Roman"/>
      <w:b/>
      <w:sz w:val="32"/>
      <w:szCs w:val="20"/>
      <w:lang w:eastAsia="en-US"/>
    </w:rPr>
  </w:style>
  <w:style w:type="paragraph" w:styleId="BodyText">
    <w:name w:val="Body Text"/>
    <w:basedOn w:val="Normal"/>
    <w:link w:val="BodyTextChar"/>
    <w:rsid w:val="00F26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D84"/>
    <w:rPr>
      <w:rFonts w:ascii="Times New Roman" w:eastAsia="Times New Roman" w:hAnsi="Times New Roman" w:cs="Times New Roman"/>
      <w:sz w:val="24"/>
      <w:lang w:eastAsia="en-US"/>
    </w:rPr>
  </w:style>
  <w:style w:type="paragraph" w:styleId="ListBullet">
    <w:name w:val="List Bullet"/>
    <w:basedOn w:val="List"/>
    <w:rsid w:val="00F26D84"/>
    <w:pPr>
      <w:numPr>
        <w:numId w:val="12"/>
      </w:numPr>
      <w:tabs>
        <w:tab w:val="clear" w:pos="340"/>
      </w:tabs>
      <w:spacing w:before="40" w:after="40"/>
    </w:pPr>
  </w:style>
  <w:style w:type="character" w:customStyle="1" w:styleId="SpecialBold">
    <w:name w:val="Special Bold"/>
    <w:basedOn w:val="DefaultParagraphFont"/>
    <w:rsid w:val="00F26D84"/>
    <w:rPr>
      <w:b/>
      <w:spacing w:val="0"/>
    </w:rPr>
  </w:style>
  <w:style w:type="paragraph" w:styleId="ListBullet2">
    <w:name w:val="List Bullet 2"/>
    <w:basedOn w:val="List2"/>
    <w:rsid w:val="00F26D84"/>
    <w:pPr>
      <w:numPr>
        <w:numId w:val="13"/>
      </w:numPr>
      <w:tabs>
        <w:tab w:val="clear" w:pos="680"/>
      </w:tabs>
    </w:pPr>
  </w:style>
  <w:style w:type="paragraph" w:customStyle="1" w:styleId="SuperHeading">
    <w:name w:val="SuperHeading"/>
    <w:basedOn w:val="Normal"/>
    <w:rsid w:val="00F26D84"/>
    <w:pPr>
      <w:spacing w:before="240" w:after="120"/>
      <w:outlineLvl w:val="0"/>
    </w:pPr>
    <w:rPr>
      <w:rFonts w:ascii="Times New Roman" w:hAnsi="Times New Roman"/>
      <w:b/>
      <w:sz w:val="32"/>
    </w:rPr>
  </w:style>
  <w:style w:type="paragraph" w:customStyle="1" w:styleId="AllowPageBreak">
    <w:name w:val="AllowPageBreak"/>
    <w:rsid w:val="00F26D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D84"/>
    <w:rPr>
      <w:rFonts w:ascii="Courier New" w:eastAsia="Times New Roman" w:hAnsi="Courier New" w:cs="Times New Roman"/>
      <w:i/>
      <w:szCs w:val="20"/>
      <w:lang w:eastAsia="en-US"/>
    </w:rPr>
  </w:style>
  <w:style w:type="paragraph" w:customStyle="1" w:styleId="HeadingBase">
    <w:name w:val="Heading Base"/>
    <w:rsid w:val="00F26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D84"/>
    <w:pPr>
      <w:tabs>
        <w:tab w:val="right" w:leader="dot" w:pos="9072"/>
      </w:tabs>
      <w:ind w:left="567"/>
    </w:pPr>
    <w:rPr>
      <w:szCs w:val="22"/>
    </w:rPr>
  </w:style>
  <w:style w:type="paragraph" w:customStyle="1" w:styleId="TOCBase">
    <w:name w:val="TOC Base"/>
    <w:rsid w:val="00F26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D84"/>
    <w:pPr>
      <w:tabs>
        <w:tab w:val="right" w:leader="dot" w:pos="9072"/>
      </w:tabs>
      <w:spacing w:before="40" w:after="40"/>
      <w:ind w:left="284"/>
    </w:pPr>
    <w:rPr>
      <w:rFonts w:ascii="Times New Roman" w:hAnsi="Times New Roman"/>
    </w:rPr>
  </w:style>
  <w:style w:type="paragraph" w:styleId="TOC1">
    <w:name w:val="toc 1"/>
    <w:basedOn w:val="TOCBase"/>
    <w:next w:val="Normal"/>
    <w:rsid w:val="00F26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D84"/>
    <w:rPr>
      <w:rFonts w:ascii="Times New Roman" w:eastAsia="Times New Roman" w:hAnsi="Times New Roman" w:cs="Times New Roman"/>
      <w:sz w:val="16"/>
      <w:lang w:eastAsia="en-US"/>
    </w:rPr>
  </w:style>
  <w:style w:type="paragraph" w:styleId="Title">
    <w:name w:val="Title"/>
    <w:basedOn w:val="HeadingBase"/>
    <w:link w:val="TitleChar"/>
    <w:qFormat/>
    <w:rsid w:val="00F26D84"/>
    <w:pPr>
      <w:spacing w:before="5040"/>
      <w:jc w:val="center"/>
    </w:pPr>
    <w:rPr>
      <w:sz w:val="48"/>
      <w:szCs w:val="72"/>
      <w:lang w:val="en-US"/>
    </w:rPr>
  </w:style>
  <w:style w:type="character" w:customStyle="1" w:styleId="TitleChar">
    <w:name w:val="Title Char"/>
    <w:basedOn w:val="DefaultParagraphFont"/>
    <w:link w:val="Title"/>
    <w:rsid w:val="00F26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D84"/>
    <w:pPr>
      <w:tabs>
        <w:tab w:val="left" w:pos="3600"/>
        <w:tab w:val="left" w:pos="3958"/>
      </w:tabs>
    </w:pPr>
  </w:style>
  <w:style w:type="paragraph" w:styleId="List">
    <w:name w:val="List"/>
    <w:basedOn w:val="BodyText"/>
    <w:next w:val="BodyText"/>
    <w:rsid w:val="00F26D84"/>
    <w:pPr>
      <w:tabs>
        <w:tab w:val="left" w:pos="340"/>
      </w:tabs>
      <w:spacing w:before="60" w:after="60"/>
      <w:ind w:left="340" w:hanging="340"/>
    </w:pPr>
  </w:style>
  <w:style w:type="paragraph" w:customStyle="1" w:styleId="Note">
    <w:name w:val="Note"/>
    <w:basedOn w:val="BodyText"/>
    <w:rsid w:val="00F26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D84"/>
    <w:pPr>
      <w:framePr w:wrap="auto" w:hAnchor="text" w:y="6049"/>
    </w:pPr>
    <w:rPr>
      <w:color w:val="000000"/>
      <w:sz w:val="40"/>
    </w:rPr>
  </w:style>
  <w:style w:type="paragraph" w:customStyle="1" w:styleId="TOCTitle">
    <w:name w:val="TOCTitle"/>
    <w:basedOn w:val="Heading1"/>
    <w:rsid w:val="00F26D84"/>
    <w:pPr>
      <w:spacing w:after="240"/>
      <w:jc w:val="center"/>
      <w:outlineLvl w:val="9"/>
    </w:pPr>
    <w:rPr>
      <w:caps/>
    </w:rPr>
  </w:style>
  <w:style w:type="paragraph" w:customStyle="1" w:styleId="Version">
    <w:name w:val="Version"/>
    <w:rsid w:val="00F26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D84"/>
    <w:pPr>
      <w:keepNext w:val="0"/>
      <w:tabs>
        <w:tab w:val="right" w:pos="4176"/>
      </w:tabs>
      <w:ind w:left="198" w:hanging="198"/>
    </w:pPr>
    <w:rPr>
      <w:rFonts w:ascii="Garamond" w:hAnsi="Garamond"/>
    </w:rPr>
  </w:style>
  <w:style w:type="paragraph" w:styleId="IndexHeading">
    <w:name w:val="index heading"/>
    <w:basedOn w:val="Normal"/>
    <w:next w:val="Index1"/>
    <w:semiHidden/>
    <w:rsid w:val="00F26D84"/>
    <w:pPr>
      <w:spacing w:before="120" w:after="120"/>
    </w:pPr>
    <w:rPr>
      <w:rFonts w:ascii="Arial" w:hAnsi="Arial"/>
      <w:b/>
      <w:color w:val="918585"/>
      <w:sz w:val="24"/>
    </w:rPr>
  </w:style>
  <w:style w:type="paragraph" w:styleId="Header">
    <w:name w:val="header"/>
    <w:basedOn w:val="Normal"/>
    <w:link w:val="HeaderChar"/>
    <w:rsid w:val="00F26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D84"/>
    <w:rPr>
      <w:rFonts w:ascii="Times New Roman" w:eastAsia="Times New Roman" w:hAnsi="Times New Roman" w:cs="Times New Roman"/>
      <w:sz w:val="16"/>
      <w:szCs w:val="20"/>
      <w:lang w:val="en-GB" w:eastAsia="en-US"/>
    </w:rPr>
  </w:style>
  <w:style w:type="paragraph" w:customStyle="1" w:styleId="Chapter">
    <w:name w:val="Chapter"/>
    <w:basedOn w:val="Normal"/>
    <w:rsid w:val="00F26D84"/>
    <w:pPr>
      <w:spacing w:before="240"/>
    </w:pPr>
    <w:rPr>
      <w:rFonts w:ascii="Times New Roman" w:hAnsi="Times New Roman"/>
      <w:smallCaps/>
      <w:spacing w:val="80"/>
      <w:sz w:val="28"/>
    </w:rPr>
  </w:style>
  <w:style w:type="paragraph" w:customStyle="1" w:styleId="InChapter">
    <w:name w:val="InChapter"/>
    <w:basedOn w:val="Heading3"/>
    <w:rsid w:val="00F26D84"/>
    <w:pPr>
      <w:spacing w:after="240"/>
      <w:outlineLvl w:val="9"/>
    </w:pPr>
    <w:rPr>
      <w:noProof/>
    </w:rPr>
  </w:style>
  <w:style w:type="paragraph" w:styleId="Index2">
    <w:name w:val="index 2"/>
    <w:basedOn w:val="Normal"/>
    <w:next w:val="Normal"/>
    <w:semiHidden/>
    <w:rsid w:val="00F26D84"/>
    <w:pPr>
      <w:tabs>
        <w:tab w:val="right" w:pos="4176"/>
      </w:tabs>
      <w:ind w:left="568" w:hanging="284"/>
    </w:pPr>
    <w:rPr>
      <w:rFonts w:ascii="Garamond" w:hAnsi="Garamond"/>
    </w:rPr>
  </w:style>
  <w:style w:type="paragraph" w:customStyle="1" w:styleId="Byline">
    <w:name w:val="Byline"/>
    <w:rsid w:val="00F26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D84"/>
    <w:pPr>
      <w:tabs>
        <w:tab w:val="clear" w:pos="3600"/>
        <w:tab w:val="clear" w:pos="3958"/>
      </w:tabs>
      <w:jc w:val="right"/>
    </w:pPr>
  </w:style>
  <w:style w:type="character" w:styleId="Emphasis">
    <w:name w:val="Emphasis"/>
    <w:basedOn w:val="DefaultParagraphFont"/>
    <w:qFormat/>
    <w:rsid w:val="00F26D84"/>
    <w:rPr>
      <w:i/>
    </w:rPr>
  </w:style>
  <w:style w:type="paragraph" w:styleId="Caption">
    <w:name w:val="caption"/>
    <w:basedOn w:val="BodyText"/>
    <w:next w:val="Normal"/>
    <w:qFormat/>
    <w:rsid w:val="00F26D84"/>
    <w:pPr>
      <w:framePr w:w="2268" w:hSpace="181" w:vSpace="181" w:wrap="around" w:vAnchor="text" w:hAnchor="page" w:x="1135" w:y="285" w:anchorLock="1"/>
    </w:pPr>
    <w:rPr>
      <w:i/>
    </w:rPr>
  </w:style>
  <w:style w:type="paragraph" w:customStyle="1" w:styleId="MiniTOCTitle">
    <w:name w:val="MiniTOCTitle"/>
    <w:basedOn w:val="Heading4"/>
    <w:rsid w:val="00F26D84"/>
    <w:pPr>
      <w:spacing w:before="240"/>
      <w:outlineLvl w:val="9"/>
    </w:pPr>
    <w:rPr>
      <w:noProof/>
      <w:sz w:val="24"/>
    </w:rPr>
  </w:style>
  <w:style w:type="paragraph" w:customStyle="1" w:styleId="MiniTOCItem">
    <w:name w:val="MiniTOCItem"/>
    <w:basedOn w:val="ListBullet"/>
    <w:rsid w:val="00F26D84"/>
    <w:pPr>
      <w:numPr>
        <w:numId w:val="0"/>
      </w:numPr>
      <w:tabs>
        <w:tab w:val="right" w:leader="dot" w:pos="6521"/>
      </w:tabs>
      <w:spacing w:before="0" w:after="0"/>
    </w:pPr>
  </w:style>
  <w:style w:type="paragraph" w:customStyle="1" w:styleId="TOFTitle">
    <w:name w:val="TOFTitle"/>
    <w:basedOn w:val="TOCTitle"/>
    <w:rsid w:val="00F26D84"/>
  </w:style>
  <w:style w:type="paragraph" w:styleId="TableofFigures">
    <w:name w:val="table of figures"/>
    <w:basedOn w:val="Normal"/>
    <w:next w:val="Normal"/>
    <w:semiHidden/>
    <w:rsid w:val="00F26D84"/>
    <w:pPr>
      <w:tabs>
        <w:tab w:val="right" w:leader="dot" w:pos="9072"/>
      </w:tabs>
      <w:ind w:left="970" w:hanging="403"/>
    </w:pPr>
    <w:rPr>
      <w:rFonts w:ascii="Times New Roman" w:hAnsi="Times New Roman"/>
      <w:b/>
    </w:rPr>
  </w:style>
  <w:style w:type="paragraph" w:styleId="ListNumber">
    <w:name w:val="List Number"/>
    <w:basedOn w:val="List"/>
    <w:rsid w:val="00F26D84"/>
    <w:pPr>
      <w:numPr>
        <w:numId w:val="15"/>
      </w:numPr>
      <w:tabs>
        <w:tab w:val="clear" w:pos="340"/>
      </w:tabs>
    </w:pPr>
  </w:style>
  <w:style w:type="character" w:customStyle="1" w:styleId="WingdingSymbols">
    <w:name w:val="Wingding Symbols"/>
    <w:rsid w:val="00F26D84"/>
    <w:rPr>
      <w:rFonts w:ascii="Wingdings" w:hAnsi="Wingdings"/>
    </w:rPr>
  </w:style>
  <w:style w:type="paragraph" w:customStyle="1" w:styleId="TableHeading">
    <w:name w:val="Table Heading"/>
    <w:basedOn w:val="HeadingBase"/>
    <w:rsid w:val="00F26D84"/>
    <w:pPr>
      <w:keepLines/>
      <w:pBdr>
        <w:bottom w:val="single" w:sz="6" w:space="1" w:color="918585"/>
      </w:pBdr>
      <w:spacing w:before="240"/>
    </w:pPr>
  </w:style>
  <w:style w:type="character" w:customStyle="1" w:styleId="HotSpot">
    <w:name w:val="HotSpot"/>
    <w:rsid w:val="00F26D84"/>
    <w:rPr>
      <w:color w:val="0033CC"/>
      <w:u w:val="none"/>
    </w:rPr>
  </w:style>
  <w:style w:type="paragraph" w:customStyle="1" w:styleId="BodyTextRight">
    <w:name w:val="Body Text Right"/>
    <w:basedOn w:val="BodyText"/>
    <w:rsid w:val="00F26D84"/>
    <w:pPr>
      <w:spacing w:before="0" w:after="0"/>
      <w:jc w:val="right"/>
    </w:pPr>
  </w:style>
  <w:style w:type="paragraph" w:styleId="Index3">
    <w:name w:val="index 3"/>
    <w:basedOn w:val="ListNumber2"/>
    <w:next w:val="Normal"/>
    <w:semiHidden/>
    <w:rsid w:val="00F26D84"/>
    <w:pPr>
      <w:numPr>
        <w:numId w:val="0"/>
      </w:numPr>
      <w:tabs>
        <w:tab w:val="right" w:leader="dot" w:pos="4176"/>
      </w:tabs>
    </w:pPr>
  </w:style>
  <w:style w:type="paragraph" w:styleId="ListNumber2">
    <w:name w:val="List Number 2"/>
    <w:basedOn w:val="List2"/>
    <w:rsid w:val="00F26D84"/>
    <w:pPr>
      <w:numPr>
        <w:numId w:val="10"/>
      </w:numPr>
      <w:tabs>
        <w:tab w:val="clear" w:pos="1060"/>
      </w:tabs>
    </w:pPr>
  </w:style>
  <w:style w:type="paragraph" w:customStyle="1" w:styleId="MarginNote">
    <w:name w:val="Margin Note"/>
    <w:basedOn w:val="BodyText"/>
    <w:rsid w:val="00F26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D84"/>
    <w:rPr>
      <w:sz w:val="32"/>
    </w:rPr>
  </w:style>
  <w:style w:type="paragraph" w:customStyle="1" w:styleId="HeadingProcedure">
    <w:name w:val="Heading Procedure"/>
    <w:basedOn w:val="HeadingBase"/>
    <w:next w:val="Normal"/>
    <w:rsid w:val="00F26D84"/>
    <w:pPr>
      <w:tabs>
        <w:tab w:val="left" w:pos="0"/>
      </w:tabs>
      <w:spacing w:before="120" w:after="60"/>
    </w:pPr>
    <w:rPr>
      <w:i/>
      <w:color w:val="918585"/>
      <w:sz w:val="22"/>
    </w:rPr>
  </w:style>
  <w:style w:type="paragraph" w:customStyle="1" w:styleId="TableBodyText">
    <w:name w:val="Table Body Text"/>
    <w:basedOn w:val="BodyText"/>
    <w:rsid w:val="00F26D84"/>
    <w:pPr>
      <w:spacing w:before="60" w:after="60"/>
    </w:pPr>
  </w:style>
  <w:style w:type="paragraph" w:styleId="ListContinue">
    <w:name w:val="List Continue"/>
    <w:basedOn w:val="List"/>
    <w:rsid w:val="00F26D84"/>
    <w:pPr>
      <w:ind w:firstLine="0"/>
    </w:pPr>
  </w:style>
  <w:style w:type="paragraph" w:customStyle="1" w:styleId="ListNote">
    <w:name w:val="List Note"/>
    <w:basedOn w:val="List"/>
    <w:rsid w:val="00F26D84"/>
    <w:pPr>
      <w:pBdr>
        <w:top w:val="single" w:sz="6" w:space="2" w:color="918585"/>
        <w:bottom w:val="single" w:sz="6" w:space="2" w:color="918585"/>
      </w:pBdr>
      <w:tabs>
        <w:tab w:val="left" w:pos="1021"/>
      </w:tabs>
      <w:ind w:firstLine="0"/>
    </w:pPr>
  </w:style>
  <w:style w:type="paragraph" w:customStyle="1" w:styleId="Warning">
    <w:name w:val="Warning"/>
    <w:basedOn w:val="BodyText"/>
    <w:rsid w:val="00F26D84"/>
    <w:pPr>
      <w:shd w:val="clear" w:color="auto" w:fill="D9D9D9"/>
      <w:tabs>
        <w:tab w:val="left" w:pos="992"/>
      </w:tabs>
      <w:ind w:left="119" w:right="119"/>
    </w:pPr>
    <w:rPr>
      <w:sz w:val="20"/>
    </w:rPr>
  </w:style>
  <w:style w:type="paragraph" w:customStyle="1" w:styleId="MarginIcons">
    <w:name w:val="Margin Icons"/>
    <w:basedOn w:val="BodyText"/>
    <w:rsid w:val="00F26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D84"/>
    <w:rPr>
      <w:rFonts w:ascii="Courier New" w:hAnsi="Courier New"/>
    </w:rPr>
  </w:style>
  <w:style w:type="paragraph" w:customStyle="1" w:styleId="NoteBullet">
    <w:name w:val="Note Bullet"/>
    <w:basedOn w:val="Note"/>
    <w:rsid w:val="00F26D84"/>
    <w:pPr>
      <w:tabs>
        <w:tab w:val="clear" w:pos="680"/>
      </w:tabs>
      <w:spacing w:before="60" w:after="60"/>
    </w:pPr>
  </w:style>
  <w:style w:type="paragraph" w:customStyle="1" w:styleId="SubHeading2">
    <w:name w:val="SubHeading2"/>
    <w:basedOn w:val="HeadingBase"/>
    <w:rsid w:val="00F26D84"/>
    <w:pPr>
      <w:spacing w:before="240" w:after="60"/>
    </w:pPr>
    <w:rPr>
      <w:sz w:val="20"/>
    </w:rPr>
  </w:style>
  <w:style w:type="paragraph" w:customStyle="1" w:styleId="SubHeading1">
    <w:name w:val="SubHeading1"/>
    <w:basedOn w:val="HeadingBase"/>
    <w:rsid w:val="00F26D84"/>
    <w:pPr>
      <w:spacing w:before="240" w:after="60"/>
    </w:pPr>
    <w:rPr>
      <w:color w:val="918585"/>
      <w:sz w:val="22"/>
    </w:rPr>
  </w:style>
  <w:style w:type="paragraph" w:customStyle="1" w:styleId="SideHeading">
    <w:name w:val="Side Heading"/>
    <w:basedOn w:val="HeadingBase"/>
    <w:rsid w:val="00F26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D84"/>
    <w:pPr>
      <w:tabs>
        <w:tab w:val="num" w:pos="360"/>
      </w:tabs>
    </w:pPr>
  </w:style>
  <w:style w:type="paragraph" w:styleId="PlainText">
    <w:name w:val="Plain Text"/>
    <w:basedOn w:val="Normal"/>
    <w:link w:val="PlainTextChar"/>
    <w:rsid w:val="00F26D84"/>
    <w:rPr>
      <w:sz w:val="20"/>
    </w:rPr>
  </w:style>
  <w:style w:type="character" w:customStyle="1" w:styleId="PlainTextChar">
    <w:name w:val="Plain Text Char"/>
    <w:basedOn w:val="DefaultParagraphFont"/>
    <w:link w:val="PlainText"/>
    <w:rsid w:val="00F26D84"/>
    <w:rPr>
      <w:rFonts w:ascii="Courier New" w:eastAsia="Times New Roman" w:hAnsi="Courier New" w:cs="Times New Roman"/>
      <w:sz w:val="20"/>
      <w:szCs w:val="20"/>
      <w:lang w:eastAsia="en-US"/>
    </w:rPr>
  </w:style>
  <w:style w:type="character" w:customStyle="1" w:styleId="MenuOption">
    <w:name w:val="Menu Option"/>
    <w:basedOn w:val="DefaultParagraphFont"/>
    <w:rsid w:val="00F26D84"/>
    <w:rPr>
      <w:b/>
      <w:smallCaps/>
    </w:rPr>
  </w:style>
  <w:style w:type="paragraph" w:customStyle="1" w:styleId="TableListNumber">
    <w:name w:val="Table List Number"/>
    <w:basedOn w:val="ListNumber"/>
    <w:rsid w:val="00F26D84"/>
    <w:pPr>
      <w:numPr>
        <w:numId w:val="0"/>
      </w:numPr>
    </w:pPr>
  </w:style>
  <w:style w:type="paragraph" w:styleId="TOC4">
    <w:name w:val="toc 4"/>
    <w:basedOn w:val="TOCBase"/>
    <w:next w:val="Normal"/>
    <w:semiHidden/>
    <w:rsid w:val="00F26D84"/>
    <w:pPr>
      <w:tabs>
        <w:tab w:val="right" w:leader="dot" w:pos="9071"/>
      </w:tabs>
      <w:ind w:left="1701"/>
    </w:pPr>
  </w:style>
  <w:style w:type="paragraph" w:customStyle="1" w:styleId="ListAlpha">
    <w:name w:val="List Alpha"/>
    <w:basedOn w:val="List"/>
    <w:rsid w:val="00F26D84"/>
    <w:pPr>
      <w:numPr>
        <w:numId w:val="9"/>
      </w:numPr>
    </w:pPr>
  </w:style>
  <w:style w:type="paragraph" w:customStyle="1" w:styleId="ListAlpha2">
    <w:name w:val="List Alpha 2"/>
    <w:basedOn w:val="List2"/>
    <w:rsid w:val="00F26D84"/>
    <w:pPr>
      <w:numPr>
        <w:numId w:val="8"/>
      </w:numPr>
    </w:pPr>
  </w:style>
  <w:style w:type="paragraph" w:styleId="List2">
    <w:name w:val="List 2"/>
    <w:basedOn w:val="BodyText"/>
    <w:rsid w:val="00F26D84"/>
    <w:pPr>
      <w:tabs>
        <w:tab w:val="left" w:pos="680"/>
      </w:tabs>
      <w:spacing w:before="60" w:after="60"/>
      <w:ind w:left="680" w:hanging="340"/>
    </w:pPr>
  </w:style>
  <w:style w:type="paragraph" w:styleId="List3">
    <w:name w:val="List 3"/>
    <w:basedOn w:val="BodyText"/>
    <w:rsid w:val="00F26D84"/>
    <w:pPr>
      <w:tabs>
        <w:tab w:val="left" w:pos="1021"/>
      </w:tabs>
      <w:spacing w:before="60" w:after="60"/>
      <w:ind w:left="1020" w:hanging="340"/>
    </w:pPr>
  </w:style>
  <w:style w:type="paragraph" w:styleId="List4">
    <w:name w:val="List 4"/>
    <w:basedOn w:val="BodyText"/>
    <w:rsid w:val="00F26D84"/>
    <w:pPr>
      <w:tabs>
        <w:tab w:val="left" w:pos="1361"/>
      </w:tabs>
      <w:spacing w:before="60" w:after="60"/>
      <w:ind w:left="1361" w:hanging="340"/>
    </w:pPr>
  </w:style>
  <w:style w:type="paragraph" w:styleId="List5">
    <w:name w:val="List 5"/>
    <w:basedOn w:val="BodyText"/>
    <w:rsid w:val="00F26D84"/>
    <w:pPr>
      <w:tabs>
        <w:tab w:val="left" w:pos="1701"/>
      </w:tabs>
      <w:spacing w:before="60" w:after="60"/>
      <w:ind w:left="1701" w:hanging="340"/>
    </w:pPr>
  </w:style>
  <w:style w:type="paragraph" w:styleId="ListBullet3">
    <w:name w:val="List Bullet 3"/>
    <w:basedOn w:val="List3"/>
    <w:rsid w:val="00F26D84"/>
    <w:pPr>
      <w:numPr>
        <w:numId w:val="14"/>
      </w:numPr>
      <w:tabs>
        <w:tab w:val="clear" w:pos="1021"/>
      </w:tabs>
      <w:ind w:left="1037" w:hanging="357"/>
    </w:pPr>
  </w:style>
  <w:style w:type="paragraph" w:styleId="ListBullet4">
    <w:name w:val="List Bullet 4"/>
    <w:basedOn w:val="List4"/>
    <w:rsid w:val="00F26D84"/>
    <w:pPr>
      <w:numPr>
        <w:numId w:val="3"/>
      </w:numPr>
      <w:tabs>
        <w:tab w:val="clear" w:pos="1361"/>
      </w:tabs>
    </w:pPr>
  </w:style>
  <w:style w:type="paragraph" w:styleId="ListBullet5">
    <w:name w:val="List Bullet 5"/>
    <w:basedOn w:val="List5"/>
    <w:rsid w:val="00F26D84"/>
    <w:pPr>
      <w:numPr>
        <w:numId w:val="4"/>
      </w:numPr>
    </w:pPr>
  </w:style>
  <w:style w:type="paragraph" w:styleId="ListContinue2">
    <w:name w:val="List Continue 2"/>
    <w:basedOn w:val="List2"/>
    <w:rsid w:val="00F26D84"/>
    <w:pPr>
      <w:ind w:firstLine="0"/>
    </w:pPr>
  </w:style>
  <w:style w:type="paragraph" w:styleId="ListContinue3">
    <w:name w:val="List Continue 3"/>
    <w:basedOn w:val="List3"/>
    <w:rsid w:val="00F26D84"/>
    <w:pPr>
      <w:ind w:left="1021" w:firstLine="0"/>
    </w:pPr>
  </w:style>
  <w:style w:type="paragraph" w:styleId="ListContinue4">
    <w:name w:val="List Continue 4"/>
    <w:basedOn w:val="List4"/>
    <w:rsid w:val="00F26D84"/>
    <w:pPr>
      <w:ind w:firstLine="0"/>
    </w:pPr>
  </w:style>
  <w:style w:type="paragraph" w:styleId="ListContinue5">
    <w:name w:val="List Continue 5"/>
    <w:basedOn w:val="List5"/>
    <w:rsid w:val="00F26D84"/>
    <w:pPr>
      <w:ind w:firstLine="0"/>
    </w:pPr>
  </w:style>
  <w:style w:type="paragraph" w:styleId="ListNumber3">
    <w:name w:val="List Number 3"/>
    <w:basedOn w:val="List3"/>
    <w:rsid w:val="00F26D84"/>
    <w:pPr>
      <w:numPr>
        <w:numId w:val="5"/>
      </w:numPr>
    </w:pPr>
  </w:style>
  <w:style w:type="paragraph" w:styleId="ListNumber4">
    <w:name w:val="List Number 4"/>
    <w:basedOn w:val="List4"/>
    <w:rsid w:val="00F26D84"/>
    <w:pPr>
      <w:numPr>
        <w:numId w:val="6"/>
      </w:numPr>
    </w:pPr>
  </w:style>
  <w:style w:type="paragraph" w:styleId="ListNumber5">
    <w:name w:val="List Number 5"/>
    <w:basedOn w:val="List5"/>
    <w:rsid w:val="00F26D84"/>
    <w:pPr>
      <w:numPr>
        <w:numId w:val="7"/>
      </w:numPr>
    </w:pPr>
  </w:style>
  <w:style w:type="paragraph" w:styleId="BlockText">
    <w:name w:val="Block Text"/>
    <w:basedOn w:val="Normal"/>
    <w:rsid w:val="00F26D84"/>
    <w:pPr>
      <w:spacing w:after="120"/>
      <w:ind w:left="1440" w:right="1440"/>
    </w:pPr>
  </w:style>
  <w:style w:type="character" w:customStyle="1" w:styleId="Subscript">
    <w:name w:val="Subscript"/>
    <w:basedOn w:val="DefaultParagraphFont"/>
    <w:rsid w:val="00F26D84"/>
    <w:rPr>
      <w:sz w:val="16"/>
      <w:vertAlign w:val="subscript"/>
    </w:rPr>
  </w:style>
  <w:style w:type="character" w:customStyle="1" w:styleId="Superscript">
    <w:name w:val="Superscript"/>
    <w:basedOn w:val="DefaultParagraphFont"/>
    <w:rsid w:val="00F26D84"/>
    <w:rPr>
      <w:sz w:val="16"/>
      <w:vertAlign w:val="superscript"/>
    </w:rPr>
  </w:style>
  <w:style w:type="character" w:customStyle="1" w:styleId="Symbols">
    <w:name w:val="Symbols"/>
    <w:basedOn w:val="DefaultParagraphFont"/>
    <w:rsid w:val="00F26D84"/>
    <w:rPr>
      <w:rFonts w:ascii="Symbol" w:hAnsi="Symbol"/>
    </w:rPr>
  </w:style>
  <w:style w:type="character" w:customStyle="1" w:styleId="MenuOptions">
    <w:name w:val="Menu Options"/>
    <w:basedOn w:val="DefaultParagraphFont"/>
    <w:rsid w:val="00F26D84"/>
    <w:rPr>
      <w:rFonts w:ascii="Arial Narrow" w:hAnsi="Arial Narrow"/>
      <w:smallCaps/>
    </w:rPr>
  </w:style>
  <w:style w:type="character" w:customStyle="1" w:styleId="Buttons">
    <w:name w:val="Buttons"/>
    <w:basedOn w:val="DefaultParagraphFont"/>
    <w:rsid w:val="00F26D84"/>
    <w:rPr>
      <w:b/>
    </w:rPr>
  </w:style>
  <w:style w:type="character" w:customStyle="1" w:styleId="Underlined">
    <w:name w:val="Underlined"/>
    <w:basedOn w:val="DefaultParagraphFont"/>
    <w:rsid w:val="00F26D84"/>
    <w:rPr>
      <w:u w:val="single"/>
    </w:rPr>
  </w:style>
  <w:style w:type="paragraph" w:customStyle="1" w:styleId="TableBodyTextRight">
    <w:name w:val="Table Body Text Right"/>
    <w:basedOn w:val="TableBodyText"/>
    <w:rsid w:val="00F26D84"/>
    <w:pPr>
      <w:widowControl w:val="0"/>
      <w:autoSpaceDE w:val="0"/>
      <w:autoSpaceDN w:val="0"/>
      <w:adjustRightInd w:val="0"/>
      <w:jc w:val="right"/>
    </w:pPr>
    <w:rPr>
      <w:rFonts w:cs="Arial"/>
      <w:szCs w:val="18"/>
    </w:rPr>
  </w:style>
  <w:style w:type="paragraph" w:customStyle="1" w:styleId="CopyrightText">
    <w:name w:val="Copyright Text"/>
    <w:basedOn w:val="BodyText"/>
    <w:rsid w:val="00F26D84"/>
    <w:rPr>
      <w:sz w:val="18"/>
    </w:rPr>
  </w:style>
  <w:style w:type="paragraph" w:customStyle="1" w:styleId="BodySmallRight">
    <w:name w:val="Body Small Right"/>
    <w:basedOn w:val="BodyTextRight"/>
    <w:rsid w:val="00F26D84"/>
    <w:rPr>
      <w:sz w:val="18"/>
      <w:szCs w:val="18"/>
    </w:rPr>
  </w:style>
  <w:style w:type="paragraph" w:customStyle="1" w:styleId="MarginEdition">
    <w:name w:val="Margin Edition"/>
    <w:basedOn w:val="MarginNote"/>
    <w:rsid w:val="00F26D84"/>
    <w:pPr>
      <w:spacing w:before="0" w:after="0"/>
    </w:pPr>
    <w:rPr>
      <w:rFonts w:ascii="Times New Roman" w:hAnsi="Times New Roman"/>
      <w:color w:val="999999"/>
    </w:rPr>
  </w:style>
  <w:style w:type="paragraph" w:customStyle="1" w:styleId="Spacer">
    <w:name w:val="Spacer"/>
    <w:basedOn w:val="Normal"/>
    <w:rsid w:val="00F26D84"/>
    <w:rPr>
      <w:sz w:val="2"/>
      <w:szCs w:val="2"/>
    </w:rPr>
  </w:style>
  <w:style w:type="character" w:customStyle="1" w:styleId="Small">
    <w:name w:val="Small"/>
    <w:basedOn w:val="DefaultParagraphFont"/>
    <w:rsid w:val="00F26D84"/>
    <w:rPr>
      <w:sz w:val="16"/>
    </w:rPr>
  </w:style>
  <w:style w:type="paragraph" w:customStyle="1" w:styleId="WideTable">
    <w:name w:val="Wide Table"/>
    <w:basedOn w:val="Normal"/>
    <w:rsid w:val="00F26D84"/>
    <w:pPr>
      <w:ind w:left="-1418"/>
    </w:pPr>
    <w:rPr>
      <w:sz w:val="2"/>
      <w:szCs w:val="2"/>
    </w:rPr>
  </w:style>
  <w:style w:type="character" w:styleId="PageNumber">
    <w:name w:val="page number"/>
    <w:basedOn w:val="DefaultParagraphFont"/>
    <w:rsid w:val="00F26D84"/>
  </w:style>
  <w:style w:type="paragraph" w:styleId="Quote">
    <w:name w:val="Quote"/>
    <w:basedOn w:val="Heading1"/>
    <w:link w:val="QuoteChar"/>
    <w:qFormat/>
    <w:rsid w:val="00F26D84"/>
    <w:rPr>
      <w:b w:val="0"/>
      <w:sz w:val="72"/>
      <w:szCs w:val="72"/>
      <w:lang w:val="en-NZ"/>
    </w:rPr>
  </w:style>
  <w:style w:type="character" w:customStyle="1" w:styleId="QuoteChar">
    <w:name w:val="Quote Char"/>
    <w:basedOn w:val="DefaultParagraphFont"/>
    <w:link w:val="Quote"/>
    <w:rsid w:val="00F26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D84"/>
    <w:pPr>
      <w:pageBreakBefore/>
    </w:pPr>
  </w:style>
  <w:style w:type="paragraph" w:customStyle="1" w:styleId="Border">
    <w:name w:val="Border"/>
    <w:basedOn w:val="Normal"/>
    <w:qFormat/>
    <w:rsid w:val="00F26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D84"/>
    <w:rPr>
      <w:b/>
      <w:bCs/>
      <w:i/>
      <w:iCs/>
      <w:color w:val="auto"/>
    </w:rPr>
  </w:style>
  <w:style w:type="paragraph" w:styleId="IntenseQuote">
    <w:name w:val="Intense Quote"/>
    <w:basedOn w:val="Normal"/>
    <w:next w:val="Normal"/>
    <w:link w:val="IntenseQuoteChar"/>
    <w:uiPriority w:val="30"/>
    <w:qFormat/>
    <w:rsid w:val="00F26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D84"/>
    <w:rPr>
      <w:smallCaps/>
      <w:color w:val="auto"/>
      <w:u w:val="single"/>
    </w:rPr>
  </w:style>
  <w:style w:type="character" w:styleId="IntenseReference">
    <w:name w:val="Intense Reference"/>
    <w:basedOn w:val="DefaultParagraphFont"/>
    <w:uiPriority w:val="32"/>
    <w:qFormat/>
    <w:rsid w:val="00F26D84"/>
    <w:rPr>
      <w:b/>
      <w:bCs/>
      <w:smallCaps/>
      <w:color w:val="auto"/>
      <w:spacing w:val="5"/>
      <w:u w:val="single"/>
    </w:rPr>
  </w:style>
  <w:style w:type="paragraph" w:customStyle="1" w:styleId="2ColumnHeading">
    <w:name w:val="2Column Heading"/>
    <w:basedOn w:val="BodyText"/>
    <w:qFormat/>
    <w:rsid w:val="00F26D84"/>
    <w:pPr>
      <w:spacing w:after="60"/>
      <w:ind w:left="-2268"/>
    </w:pPr>
    <w:rPr>
      <w:b/>
    </w:rPr>
  </w:style>
  <w:style w:type="paragraph" w:customStyle="1" w:styleId="Heading1TOC">
    <w:name w:val="Heading1 TOC"/>
    <w:basedOn w:val="Normal"/>
    <w:qFormat/>
    <w:rsid w:val="00F26D84"/>
    <w:pPr>
      <w:spacing w:before="240" w:after="120"/>
    </w:pPr>
    <w:rPr>
      <w:rFonts w:ascii="Times New Roman" w:hAnsi="Times New Roman"/>
      <w:b/>
      <w:sz w:val="32"/>
    </w:rPr>
  </w:style>
  <w:style w:type="paragraph" w:customStyle="1" w:styleId="Heading2TOC">
    <w:name w:val="Heading2 TOC"/>
    <w:basedOn w:val="Normal"/>
    <w:qFormat/>
    <w:rsid w:val="00F26D84"/>
    <w:pPr>
      <w:spacing w:before="240" w:after="60"/>
    </w:pPr>
    <w:rPr>
      <w:rFonts w:ascii="Times New Roman" w:hAnsi="Times New Roman"/>
      <w:b/>
      <w:sz w:val="28"/>
    </w:rPr>
  </w:style>
  <w:style w:type="character" w:customStyle="1" w:styleId="Underline">
    <w:name w:val="Underline"/>
    <w:basedOn w:val="DefaultParagraphFont"/>
    <w:qFormat/>
    <w:rsid w:val="00F26D84"/>
    <w:rPr>
      <w:u w:val="single"/>
    </w:rPr>
  </w:style>
  <w:style w:type="character" w:customStyle="1" w:styleId="BoldandItalics">
    <w:name w:val="Bold and Italics"/>
    <w:qFormat/>
    <w:rsid w:val="00F26D84"/>
    <w:rPr>
      <w:b/>
      <w:i/>
      <w:u w:val="none"/>
    </w:rPr>
  </w:style>
  <w:style w:type="paragraph" w:styleId="BalloonText">
    <w:name w:val="Balloon Text"/>
    <w:basedOn w:val="Normal"/>
    <w:link w:val="BalloonTextChar"/>
    <w:rsid w:val="00F26D84"/>
    <w:rPr>
      <w:rFonts w:ascii="Tahoma" w:hAnsi="Tahoma" w:cs="Tahoma"/>
      <w:sz w:val="16"/>
      <w:szCs w:val="16"/>
    </w:rPr>
  </w:style>
  <w:style w:type="character" w:customStyle="1" w:styleId="BalloonTextChar">
    <w:name w:val="Balloon Text Char"/>
    <w:basedOn w:val="DefaultParagraphFont"/>
    <w:link w:val="BalloonText"/>
    <w:rsid w:val="00F26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D84"/>
    <w:rPr>
      <w:b/>
      <w:color w:val="660033"/>
      <w:spacing w:val="0"/>
    </w:rPr>
  </w:style>
  <w:style w:type="paragraph" w:customStyle="1" w:styleId="Nameditemlist">
    <w:name w:val="Named item list"/>
    <w:basedOn w:val="BodyText"/>
    <w:qFormat/>
    <w:rsid w:val="00F26D84"/>
    <w:pPr>
      <w:tabs>
        <w:tab w:val="left" w:pos="2835"/>
      </w:tabs>
      <w:ind w:left="2835" w:hanging="2835"/>
    </w:pPr>
  </w:style>
  <w:style w:type="paragraph" w:customStyle="1" w:styleId="BodyTextnopadding">
    <w:name w:val="Body Text no padding"/>
    <w:basedOn w:val="BodyText"/>
    <w:qFormat/>
    <w:rsid w:val="00F26D84"/>
    <w:pPr>
      <w:spacing w:before="0" w:after="0"/>
    </w:pPr>
  </w:style>
  <w:style w:type="paragraph" w:customStyle="1" w:styleId="BodyTextBold">
    <w:name w:val="Body Text Bold"/>
    <w:basedOn w:val="BodyText"/>
    <w:qFormat/>
    <w:rsid w:val="00F26D84"/>
    <w:rPr>
      <w:b/>
    </w:rPr>
  </w:style>
  <w:style w:type="character" w:styleId="Hyperlink">
    <w:name w:val="Hyperlink"/>
    <w:basedOn w:val="DefaultParagraphFont"/>
    <w:uiPriority w:val="99"/>
    <w:unhideWhenUsed/>
    <w:rsid w:val="00B91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6553</Characters>
  <Application>Microsoft Office Word</Application>
  <DocSecurity>0</DocSecurity>
  <Lines>225</Lines>
  <Paragraphs>129</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TLIA0027 Consolidate freight</dc:title>
  <dc:subject>Approved</dc:subject>
  <dc:creator>Industry Skills Australia</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