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9F8" w:rsidP="00537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TLIA0025 Assess and monitor optimum stock levels</w:t>
      </w:r>
      <w:r>
        <w:fldChar w:fldCharType="end"/>
      </w:r>
    </w:p>
    <w:p w:rsidR="005379F8" w:rsidP="005379F8">
      <w:pPr>
        <w:pStyle w:val="Version"/>
        <w:sectPr w:rsidSect="006A5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D9B" w:rsidP="006A5D9B">
      <w:pPr>
        <w:pStyle w:val="SuperHeading"/>
      </w:pPr>
      <w:r w:rsidRPr="006A5D9B">
        <w:t>TLIA0025 Assess and monitor optimum stock levels</w:t>
      </w:r>
    </w:p>
    <w:p w:rsidR="00000000" w:rsidRPr="006A5D9B" w:rsidP="006A5D9B">
      <w:pPr>
        <w:pStyle w:val="Heading1"/>
      </w:pPr>
      <w:bookmarkStart w:id="1" w:name="O_1190345"/>
      <w:bookmarkEnd w:id="1"/>
      <w:r w:rsidRPr="006A5D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Release 1.</w:t>
            </w:r>
            <w:r w:rsidRPr="006A5D9B">
              <w:t xml:space="preserve"> This is the first release of this unit of competency in the TLI Transport and Logistics Training Package.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2" w:name="O_1190346"/>
      <w:bookmarkEnd w:id="2"/>
      <w:r w:rsidRPr="006A5D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 xml:space="preserve">This unit involves the skills and knowledge required to assess and monitor </w:t>
            </w:r>
            <w:r w:rsidRPr="006A5D9B">
              <w:t>optimum stock levels.</w:t>
            </w:r>
          </w:p>
          <w:p w:rsidR="00000000" w:rsidRPr="006A5D9B" w:rsidP="006A5D9B">
            <w:pPr>
              <w:pStyle w:val="BodyText"/>
            </w:pPr>
            <w:r w:rsidRPr="006A5D9B">
              <w:t>It includes assessing projected demand, assessing variables impacting on optimum stock levels, and determining and monitoring optimum inventory levels.</w:t>
            </w:r>
          </w:p>
          <w:p w:rsidR="00000000" w:rsidRPr="006A5D9B" w:rsidP="006A5D9B">
            <w:pPr>
              <w:pStyle w:val="BodyText"/>
            </w:pPr>
            <w:r w:rsidRPr="006A5D9B">
              <w:t>Work is performed in accordance with workplace requirements and relevant regulatio</w:t>
            </w:r>
            <w:r w:rsidRPr="006A5D9B">
              <w:t xml:space="preserve">ns. There is the need to exercise discretion and judgement for self and others in planning and using resources, services and processes to achieve required outcomes. </w:t>
            </w:r>
          </w:p>
          <w:p w:rsidR="00000000" w:rsidRPr="006A5D9B" w:rsidP="006A5D9B">
            <w:pPr>
              <w:pStyle w:val="BodyText"/>
            </w:pPr>
            <w:r w:rsidRPr="006A5D9B">
              <w:t xml:space="preserve">No licensing, legislative or certification requirements apply to this unit at the time of </w:t>
            </w:r>
            <w:r w:rsidRPr="006A5D9B">
              <w:t>publication.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3" w:name="O_1190347"/>
      <w:bookmarkEnd w:id="3"/>
      <w:r w:rsidRPr="006A5D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Not applicable.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4" w:name="O_1190348"/>
      <w:bookmarkEnd w:id="4"/>
      <w:r w:rsidRPr="006A5D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A – Handling Cargo/Stock.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5" w:name="O_1190349"/>
      <w:bookmarkEnd w:id="5"/>
      <w:r w:rsidRPr="006A5D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Not applicable.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6" w:name="O_1190350"/>
      <w:bookmarkEnd w:id="6"/>
      <w:r w:rsidRPr="006A5D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043"/>
        <w:gridCol w:w="1"/>
        <w:gridCol w:w="648"/>
        <w:gridCol w:w="6163"/>
      </w:tblGrid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Performance criteria describe the performance needed to demonstrate achievement of the element.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Assess projected demand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Current inventory levels are moni</w:t>
            </w:r>
            <w:r w:rsidRPr="006A5D9B">
              <w:t>tored and recorded following workplace procedures and regulatory requirements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Immediate inbound and outbound inventory levels are considered in analysis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 xml:space="preserve">Information and data from sales plan and stock movement history </w:t>
            </w:r>
            <w:r w:rsidRPr="006A5D9B">
              <w:t>are analysed, as required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Projected high and low volume periods are determined from the analysis of sales plan and historical stock movement data, as required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Seasonal nature of stock demand is determined from the analysis of sales plan and stock movement data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Required inventory levels are determined from the analysis of production and vendor supply cycle stages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Assess variables that impact on optimum stock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Stock supply and consignment delivery lead times are determined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Internal processing and distribution times are determined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Spoilage, obsolescence times and shelf life are calculated, as required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Maximum stock carrying capacity is assessed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Physical and human resources are assessed in relation to projected stock requirements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Contingencies are developed for abnormal distribution disruptions to supply chain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Determine optimum inventory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 xml:space="preserve">Supply and distribution lead times are </w:t>
            </w:r>
            <w:r w:rsidRPr="006A5D9B">
              <w:t>considered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Optimum stock levels are calculated, and risk assessed against business activities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Optimum inventory levels are confirmed with appropriate personnel and outcomes of previous analysis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rPr>
                <w:rStyle w:val="SpecialBold"/>
              </w:rPr>
              <w:t>Monitor optimum inventory levels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Inventory benchmarks are continually compared to current and future sales and turnover requirements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Adjustments to inventory levels are undertaken in consultation with relevant personnel, workplace processes and within scope of authority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t>Changes and requests for adjustments to inventory levels are documented in accordance with workplace procedures</w:t>
            </w:r>
          </w:p>
        </w:tc>
      </w:tr>
      <w:tr w:rsidTr="005379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9B">
            <w:pPr>
              <w:pStyle w:val="BodyText"/>
              <w:rPr>
                <w:lang w:val="en-NZ"/>
              </w:rPr>
            </w:pPr>
            <w:r w:rsidRPr="006A5D9B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Physical and human resources are identified and used to maintain and monitor optimum inventory levels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7" w:name="O_1190351"/>
      <w:bookmarkEnd w:id="7"/>
      <w:r w:rsidRPr="006A5D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Foundation skills essential to performance are explicit in the performance criteria of this unit of competency.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8" w:name="O_1190352"/>
      <w:bookmarkEnd w:id="8"/>
      <w:r w:rsidRPr="006A5D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Range is restricted to essential operating conditions and any other variables essent</w:t>
            </w:r>
            <w:r w:rsidRPr="006A5D9B">
              <w:t>ial to the work environment.</w:t>
            </w:r>
          </w:p>
          <w:p w:rsidR="00000000" w:rsidRPr="006A5D9B" w:rsidP="006A5D9B">
            <w:pPr>
              <w:pStyle w:val="BodyText"/>
            </w:pPr>
            <w:r w:rsidRPr="006A5D9B">
              <w:t>Non-essential conditions can be found in the TLI Transport and Logistics Training Package Companion Volume Implementation Guide.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9" w:name="O_1190353"/>
      <w:bookmarkEnd w:id="9"/>
      <w:r w:rsidRPr="006A5D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9B" w:rsidP="006A5D9B">
            <w:pPr>
              <w:pStyle w:val="BodyText"/>
            </w:pPr>
            <w:r w:rsidRPr="006A5D9B">
              <w:t>This unit replaces and is equivalent to TLIA4028 Assess and monitor optimum stock levels.</w:t>
            </w:r>
          </w:p>
        </w:tc>
      </w:tr>
    </w:tbl>
    <w:p w:rsidR="005379F8" w:rsidP="006A5D9B">
      <w:pPr>
        <w:pStyle w:val="NoPaddingFontSize1"/>
      </w:pPr>
    </w:p>
    <w:p w:rsidR="005379F8" w:rsidP="006A5D9B">
      <w:pPr>
        <w:pStyle w:val="NoPaddingFontSize1"/>
      </w:pPr>
    </w:p>
    <w:p w:rsidR="00000000" w:rsidRPr="006A5D9B" w:rsidP="006A5D9B">
      <w:pPr>
        <w:pStyle w:val="Heading1"/>
      </w:pPr>
      <w:bookmarkStart w:id="10" w:name="O_1190360"/>
      <w:bookmarkEnd w:id="10"/>
      <w:r w:rsidRPr="006A5D9B">
        <w:t>Links</w:t>
      </w:r>
    </w:p>
    <w:p w:rsidR="00000000" w:rsidRPr="006A5D9B" w:rsidP="005379F8">
      <w:pPr>
        <w:pStyle w:val="BodyText"/>
      </w:pPr>
      <w:r w:rsidRPr="006A5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36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5D9B" w:rsidP="006A5D9B"/>
    <w:sectPr w:rsidSect="006A5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B" w:rsidRPr="005379F8" w:rsidP="00537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F8" w:rsidP="006A5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9F8" w:rsidP="006A5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79F8" w:rsidP="006A5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D9B" w:rsidRPr="005379F8" w:rsidP="00537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F8" w:rsidRPr="002D2AF8" w:rsidP="006A5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TLIA0025 Assess and monitor optimum stock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79F8" w:rsidP="006A5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D9B"/>
  </w:style>
  <w:style w:type="character" w:customStyle="1" w:styleId="Heading1Char">
    <w:name w:val="Heading 1 Char"/>
    <w:basedOn w:val="DefaultParagraphFont"/>
    <w:link w:val="Heading1"/>
    <w:rsid w:val="006A5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D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5D9B"/>
    <w:rPr>
      <w:b/>
      <w:spacing w:val="0"/>
    </w:rPr>
  </w:style>
  <w:style w:type="paragraph" w:customStyle="1" w:styleId="SuperHeading">
    <w:name w:val="SuperHeading"/>
    <w:basedOn w:val="Normal"/>
    <w:rsid w:val="006A5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5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D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5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D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D9B"/>
    <w:rPr>
      <w:i/>
    </w:rPr>
  </w:style>
  <w:style w:type="paragraph" w:styleId="Caption">
    <w:name w:val="caption"/>
    <w:basedOn w:val="BodyText"/>
    <w:next w:val="Normal"/>
    <w:qFormat/>
    <w:rsid w:val="006A5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D9B"/>
  </w:style>
  <w:style w:type="paragraph" w:styleId="TableofFigures">
    <w:name w:val="table of figures"/>
    <w:basedOn w:val="Normal"/>
    <w:next w:val="Normal"/>
    <w:semiHidden/>
    <w:rsid w:val="006A5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D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5D9B"/>
    <w:rPr>
      <w:rFonts w:ascii="Wingdings" w:hAnsi="Wingdings"/>
    </w:rPr>
  </w:style>
  <w:style w:type="paragraph" w:customStyle="1" w:styleId="TableHeading">
    <w:name w:val="Table Heading"/>
    <w:basedOn w:val="HeadingBase"/>
    <w:rsid w:val="006A5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D9B"/>
    <w:rPr>
      <w:color w:val="0033CC"/>
      <w:u w:val="none"/>
    </w:rPr>
  </w:style>
  <w:style w:type="paragraph" w:customStyle="1" w:styleId="BodyTextRight">
    <w:name w:val="Body Text Right"/>
    <w:basedOn w:val="BodyText"/>
    <w:rsid w:val="006A5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D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D9B"/>
    <w:rPr>
      <w:sz w:val="32"/>
    </w:rPr>
  </w:style>
  <w:style w:type="paragraph" w:customStyle="1" w:styleId="HeadingProcedure">
    <w:name w:val="Heading Procedure"/>
    <w:basedOn w:val="HeadingBase"/>
    <w:next w:val="Normal"/>
    <w:rsid w:val="006A5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D9B"/>
    <w:pPr>
      <w:spacing w:before="60" w:after="60"/>
    </w:pPr>
  </w:style>
  <w:style w:type="paragraph" w:styleId="ListContinue">
    <w:name w:val="List Continue"/>
    <w:basedOn w:val="List"/>
    <w:rsid w:val="006A5D9B"/>
    <w:pPr>
      <w:ind w:firstLine="0"/>
    </w:pPr>
  </w:style>
  <w:style w:type="paragraph" w:customStyle="1" w:styleId="ListNote">
    <w:name w:val="List Note"/>
    <w:basedOn w:val="List"/>
    <w:rsid w:val="006A5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D9B"/>
    <w:rPr>
      <w:rFonts w:ascii="Courier New" w:hAnsi="Courier New"/>
    </w:rPr>
  </w:style>
  <w:style w:type="paragraph" w:customStyle="1" w:styleId="NoteBullet">
    <w:name w:val="Note Bullet"/>
    <w:basedOn w:val="Note"/>
    <w:rsid w:val="006A5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D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5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D9B"/>
    <w:rPr>
      <w:b/>
      <w:smallCaps/>
    </w:rPr>
  </w:style>
  <w:style w:type="paragraph" w:customStyle="1" w:styleId="TableListNumber">
    <w:name w:val="Table List Number"/>
    <w:basedOn w:val="ListNumber"/>
    <w:rsid w:val="006A5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D9B"/>
    <w:pPr>
      <w:numPr>
        <w:numId w:val="7"/>
      </w:numPr>
    </w:pPr>
  </w:style>
  <w:style w:type="paragraph" w:customStyle="1" w:styleId="ListAlpha2">
    <w:name w:val="List Alpha 2"/>
    <w:basedOn w:val="List2"/>
    <w:rsid w:val="006A5D9B"/>
    <w:pPr>
      <w:numPr>
        <w:numId w:val="6"/>
      </w:numPr>
    </w:pPr>
  </w:style>
  <w:style w:type="paragraph" w:styleId="List2">
    <w:name w:val="List 2"/>
    <w:basedOn w:val="BodyText"/>
    <w:rsid w:val="006A5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D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D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5D9B"/>
    <w:pPr>
      <w:numPr>
        <w:numId w:val="2"/>
      </w:numPr>
    </w:pPr>
  </w:style>
  <w:style w:type="paragraph" w:styleId="ListContinue2">
    <w:name w:val="List Continue 2"/>
    <w:basedOn w:val="List2"/>
    <w:rsid w:val="006A5D9B"/>
    <w:pPr>
      <w:ind w:firstLine="0"/>
    </w:pPr>
  </w:style>
  <w:style w:type="paragraph" w:styleId="ListContinue3">
    <w:name w:val="List Continue 3"/>
    <w:basedOn w:val="List3"/>
    <w:rsid w:val="006A5D9B"/>
    <w:pPr>
      <w:ind w:left="1021" w:firstLine="0"/>
    </w:pPr>
  </w:style>
  <w:style w:type="paragraph" w:styleId="ListContinue4">
    <w:name w:val="List Continue 4"/>
    <w:basedOn w:val="List4"/>
    <w:rsid w:val="006A5D9B"/>
    <w:pPr>
      <w:ind w:firstLine="0"/>
    </w:pPr>
  </w:style>
  <w:style w:type="paragraph" w:styleId="ListContinue5">
    <w:name w:val="List Continue 5"/>
    <w:basedOn w:val="List5"/>
    <w:rsid w:val="006A5D9B"/>
    <w:pPr>
      <w:ind w:firstLine="0"/>
    </w:pPr>
  </w:style>
  <w:style w:type="paragraph" w:styleId="ListNumber3">
    <w:name w:val="List Number 3"/>
    <w:basedOn w:val="List3"/>
    <w:rsid w:val="006A5D9B"/>
    <w:pPr>
      <w:numPr>
        <w:numId w:val="3"/>
      </w:numPr>
    </w:pPr>
  </w:style>
  <w:style w:type="paragraph" w:styleId="ListNumber4">
    <w:name w:val="List Number 4"/>
    <w:basedOn w:val="List4"/>
    <w:rsid w:val="006A5D9B"/>
    <w:pPr>
      <w:numPr>
        <w:numId w:val="4"/>
      </w:numPr>
    </w:pPr>
  </w:style>
  <w:style w:type="paragraph" w:styleId="ListNumber5">
    <w:name w:val="List Number 5"/>
    <w:basedOn w:val="List5"/>
    <w:rsid w:val="006A5D9B"/>
    <w:pPr>
      <w:numPr>
        <w:numId w:val="5"/>
      </w:numPr>
    </w:pPr>
  </w:style>
  <w:style w:type="paragraph" w:styleId="BlockText">
    <w:name w:val="Block Text"/>
    <w:basedOn w:val="Normal"/>
    <w:rsid w:val="006A5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D9B"/>
    <w:rPr>
      <w:sz w:val="16"/>
      <w:vertAlign w:val="superscript"/>
    </w:rPr>
  </w:style>
  <w:style w:type="character" w:customStyle="1" w:styleId="Symbols">
    <w:name w:val="Symbols"/>
    <w:basedOn w:val="DefaultParagraphFont"/>
    <w:rsid w:val="006A5D9B"/>
    <w:rPr>
      <w:rFonts w:ascii="Symbol" w:hAnsi="Symbol"/>
    </w:rPr>
  </w:style>
  <w:style w:type="character" w:customStyle="1" w:styleId="MenuOptions">
    <w:name w:val="Menu Options"/>
    <w:basedOn w:val="DefaultParagraphFont"/>
    <w:rsid w:val="006A5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D9B"/>
    <w:rPr>
      <w:b/>
    </w:rPr>
  </w:style>
  <w:style w:type="character" w:customStyle="1" w:styleId="Underlined">
    <w:name w:val="Underlined"/>
    <w:basedOn w:val="DefaultParagraphFont"/>
    <w:rsid w:val="006A5D9B"/>
    <w:rPr>
      <w:u w:val="single"/>
    </w:rPr>
  </w:style>
  <w:style w:type="paragraph" w:customStyle="1" w:styleId="TableBodyTextRight">
    <w:name w:val="Table Body Text Right"/>
    <w:basedOn w:val="TableBodyText"/>
    <w:rsid w:val="006A5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D9B"/>
    <w:rPr>
      <w:sz w:val="18"/>
    </w:rPr>
  </w:style>
  <w:style w:type="paragraph" w:customStyle="1" w:styleId="BodySmallRight">
    <w:name w:val="Body Small Right"/>
    <w:basedOn w:val="BodyTextRight"/>
    <w:rsid w:val="006A5D9B"/>
    <w:rPr>
      <w:sz w:val="18"/>
      <w:szCs w:val="18"/>
    </w:rPr>
  </w:style>
  <w:style w:type="paragraph" w:customStyle="1" w:styleId="MarginEdition">
    <w:name w:val="Margin Edition"/>
    <w:basedOn w:val="MarginNote"/>
    <w:rsid w:val="006A5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D9B"/>
    <w:rPr>
      <w:sz w:val="2"/>
      <w:szCs w:val="2"/>
    </w:rPr>
  </w:style>
  <w:style w:type="character" w:customStyle="1" w:styleId="Small">
    <w:name w:val="Small"/>
    <w:basedOn w:val="DefaultParagraphFont"/>
    <w:rsid w:val="006A5D9B"/>
    <w:rPr>
      <w:sz w:val="16"/>
    </w:rPr>
  </w:style>
  <w:style w:type="paragraph" w:customStyle="1" w:styleId="WideTable">
    <w:name w:val="Wide Table"/>
    <w:basedOn w:val="Normal"/>
    <w:rsid w:val="006A5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D9B"/>
  </w:style>
  <w:style w:type="paragraph" w:styleId="Quote">
    <w:name w:val="Quote"/>
    <w:basedOn w:val="Heading1"/>
    <w:link w:val="QuoteChar"/>
    <w:qFormat/>
    <w:rsid w:val="006A5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D9B"/>
    <w:pPr>
      <w:pageBreakBefore/>
    </w:pPr>
  </w:style>
  <w:style w:type="paragraph" w:customStyle="1" w:styleId="Border">
    <w:name w:val="Border"/>
    <w:basedOn w:val="Normal"/>
    <w:qFormat/>
    <w:rsid w:val="006A5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D9B"/>
    <w:rPr>
      <w:u w:val="single"/>
    </w:rPr>
  </w:style>
  <w:style w:type="character" w:customStyle="1" w:styleId="BoldandItalics">
    <w:name w:val="Bold and Italics"/>
    <w:qFormat/>
    <w:rsid w:val="006A5D9B"/>
    <w:rPr>
      <w:b/>
      <w:i/>
      <w:u w:val="none"/>
    </w:rPr>
  </w:style>
  <w:style w:type="paragraph" w:styleId="BalloonText">
    <w:name w:val="Balloon Text"/>
    <w:basedOn w:val="Normal"/>
    <w:link w:val="BalloonTextChar"/>
    <w:rsid w:val="006A5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D9B"/>
    <w:pPr>
      <w:spacing w:before="0" w:after="0"/>
    </w:pPr>
  </w:style>
  <w:style w:type="paragraph" w:customStyle="1" w:styleId="BodyTextBold">
    <w:name w:val="Body Text Bold"/>
    <w:basedOn w:val="BodyText"/>
    <w:qFormat/>
    <w:rsid w:val="006A5D9B"/>
    <w:rPr>
      <w:b/>
    </w:rPr>
  </w:style>
  <w:style w:type="character" w:styleId="Hyperlink">
    <w:name w:val="Hyperlink"/>
    <w:basedOn w:val="DefaultParagraphFont"/>
    <w:uiPriority w:val="99"/>
    <w:unhideWhenUsed/>
    <w:rsid w:val="00537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3425</Characters>
  <Application>Microsoft Office Word</Application>
  <DocSecurity>0</DocSecurity>
  <Lines>171</Lines>
  <Paragraphs>90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TLIA0025 Assess and monitor optimum stock levels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