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0F3" w:rsidP="001B50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TLIA0024 Replenish stock</w:t>
      </w:r>
      <w:r>
        <w:fldChar w:fldCharType="end"/>
      </w:r>
    </w:p>
    <w:p w:rsidR="001B50F3" w:rsidP="001B50F3">
      <w:pPr>
        <w:pStyle w:val="Version"/>
        <w:sectPr w:rsidSect="003B1F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FEF" w:rsidP="003B1FEF">
      <w:pPr>
        <w:pStyle w:val="SuperHeading"/>
      </w:pPr>
      <w:r w:rsidRPr="003B1FEF">
        <w:t>TLIA0024 Replenish stock</w:t>
      </w:r>
    </w:p>
    <w:p w:rsidR="00000000" w:rsidRPr="003B1FEF" w:rsidP="003B1FEF">
      <w:pPr>
        <w:pStyle w:val="Heading1"/>
      </w:pPr>
      <w:bookmarkStart w:id="1" w:name="O_1118194"/>
      <w:bookmarkEnd w:id="1"/>
      <w:r w:rsidRPr="003B1F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t>Release 1. This is the first release of this unit of competency in the TLI Transport and Logistics Training Package.</w:t>
            </w:r>
          </w:p>
        </w:tc>
      </w:tr>
    </w:tbl>
    <w:p w:rsidR="00000000" w:rsidRPr="003B1FEF" w:rsidP="003B1FEF">
      <w:pPr>
        <w:pStyle w:val="NoPaddingFontSize1"/>
      </w:pPr>
    </w:p>
    <w:p w:rsidR="00000000" w:rsidRPr="003B1FEF" w:rsidP="003B1FEF">
      <w:pPr>
        <w:pStyle w:val="AllowPageBreak"/>
      </w:pPr>
    </w:p>
    <w:p w:rsidR="00000000" w:rsidRPr="003B1FEF" w:rsidP="003B1FEF">
      <w:pPr>
        <w:pStyle w:val="Heading1"/>
      </w:pPr>
      <w:bookmarkStart w:id="2" w:name="O_1118195"/>
      <w:bookmarkEnd w:id="2"/>
      <w:r w:rsidRPr="003B1F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t>This unit involves the skills and knowledge required to replenish stock.</w:t>
            </w:r>
          </w:p>
          <w:p w:rsidR="00000000" w:rsidRPr="003B1FEF" w:rsidP="003B1FEF">
            <w:pPr>
              <w:pStyle w:val="BodyText"/>
            </w:pPr>
            <w:r w:rsidRPr="003B1FEF">
              <w:t xml:space="preserve">It includes </w:t>
            </w:r>
            <w:r w:rsidRPr="003B1FEF">
              <w:t>applying product knowledge to participate in stock rotation activities, interpreting and filling replenishment requests, and completing all required stock replenishment tasks.</w:t>
            </w:r>
          </w:p>
          <w:p w:rsidR="00000000" w:rsidRPr="003B1FEF" w:rsidP="003B1FEF">
            <w:pPr>
              <w:pStyle w:val="BodyText"/>
            </w:pPr>
            <w:r w:rsidRPr="003B1FEF">
              <w:t>Work is performed under applicable supervision generally within a team environme</w:t>
            </w:r>
            <w:r w:rsidRPr="003B1FEF">
              <w:t>nt.</w:t>
            </w:r>
          </w:p>
          <w:p w:rsidR="00000000" w:rsidRPr="003B1FEF" w:rsidP="003B1FEF">
            <w:pPr>
              <w:pStyle w:val="BodyText"/>
            </w:pPr>
            <w:r w:rsidRPr="003B1FEF">
              <w:t>No licensing, legislative or certification requirements apply to this unit at the time of publication.</w:t>
            </w:r>
          </w:p>
        </w:tc>
      </w:tr>
    </w:tbl>
    <w:p w:rsidR="00000000" w:rsidRPr="003B1FEF" w:rsidP="003B1FEF">
      <w:pPr>
        <w:pStyle w:val="NoPaddingFontSize1"/>
      </w:pPr>
    </w:p>
    <w:p w:rsidR="00000000" w:rsidRPr="003B1FEF" w:rsidP="003B1FEF">
      <w:pPr>
        <w:pStyle w:val="AllowPageBreak"/>
      </w:pPr>
    </w:p>
    <w:p w:rsidR="00000000" w:rsidRPr="003B1FEF" w:rsidP="003B1FEF">
      <w:pPr>
        <w:pStyle w:val="Heading1"/>
      </w:pPr>
      <w:bookmarkStart w:id="3" w:name="O_1118196"/>
      <w:bookmarkEnd w:id="3"/>
      <w:r w:rsidRPr="003B1F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t>Not applicable.</w:t>
            </w:r>
          </w:p>
        </w:tc>
      </w:tr>
    </w:tbl>
    <w:p w:rsidR="00000000" w:rsidRPr="003B1FEF" w:rsidP="003B1FEF">
      <w:pPr>
        <w:pStyle w:val="NoPaddingFontSize1"/>
      </w:pPr>
    </w:p>
    <w:p w:rsidR="00000000" w:rsidRPr="003B1FEF" w:rsidP="003B1FEF">
      <w:pPr>
        <w:pStyle w:val="AllowPageBreak"/>
      </w:pPr>
    </w:p>
    <w:p w:rsidR="00000000" w:rsidRPr="003B1FEF" w:rsidP="003B1FEF">
      <w:pPr>
        <w:pStyle w:val="Heading1"/>
      </w:pPr>
      <w:bookmarkStart w:id="4" w:name="O_1118197"/>
      <w:bookmarkEnd w:id="4"/>
      <w:r w:rsidRPr="003B1F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t>A ‒ Handling Cargo/Stock</w:t>
            </w:r>
          </w:p>
        </w:tc>
      </w:tr>
    </w:tbl>
    <w:p w:rsidR="00000000" w:rsidRPr="003B1FEF" w:rsidP="003B1FEF">
      <w:pPr>
        <w:pStyle w:val="NoPaddingFontSize1"/>
      </w:pPr>
    </w:p>
    <w:p w:rsidR="00000000" w:rsidRPr="003B1FEF" w:rsidP="003B1FEF">
      <w:pPr>
        <w:pStyle w:val="AllowPageBreak"/>
      </w:pPr>
    </w:p>
    <w:p w:rsidR="00000000" w:rsidRPr="003B1FEF" w:rsidP="003B1FEF">
      <w:pPr>
        <w:pStyle w:val="Heading1"/>
      </w:pPr>
      <w:bookmarkStart w:id="5" w:name="O_1118198"/>
      <w:bookmarkEnd w:id="5"/>
      <w:r w:rsidRPr="003B1F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t>Not applicable.</w:t>
            </w:r>
          </w:p>
        </w:tc>
      </w:tr>
    </w:tbl>
    <w:p w:rsidR="00000000" w:rsidRPr="003B1FEF" w:rsidP="003B1FEF">
      <w:pPr>
        <w:pStyle w:val="NoPaddingFontSize1"/>
      </w:pPr>
    </w:p>
    <w:p w:rsidR="00000000" w:rsidRPr="003B1FEF" w:rsidP="003B1FEF">
      <w:pPr>
        <w:pStyle w:val="AllowPageBreak"/>
      </w:pPr>
    </w:p>
    <w:p w:rsidR="00000000" w:rsidRPr="003B1FEF" w:rsidP="003B1FEF">
      <w:pPr>
        <w:pStyle w:val="Heading1"/>
      </w:pPr>
      <w:bookmarkStart w:id="6" w:name="O_1118199"/>
      <w:bookmarkEnd w:id="6"/>
      <w:r w:rsidRPr="003B1FE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4"/>
        <w:gridCol w:w="2760"/>
        <w:gridCol w:w="1491"/>
        <w:gridCol w:w="4532"/>
      </w:tblGrid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rPr>
                <w:rStyle w:val="SpecialBold"/>
              </w:rPr>
              <w:t>ELEMENTS</w:t>
            </w:r>
          </w:p>
        </w:tc>
        <w:tc>
          <w:tcPr>
            <w:tcW w:w="60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rPr>
                <w:rStyle w:val="SpecialBold"/>
              </w:rPr>
              <w:t>PERFORMANCE CRITERIA</w:t>
            </w:r>
          </w:p>
        </w:tc>
      </w:tr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t>Elements describe the essential outcomes.</w:t>
            </w:r>
          </w:p>
        </w:tc>
        <w:tc>
          <w:tcPr>
            <w:tcW w:w="60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t>Performance criteria describe the performance needed to demonstrate achievement of the element.</w:t>
            </w:r>
          </w:p>
        </w:tc>
      </w:tr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rPr>
                <w:rStyle w:val="SpecialBold"/>
              </w:rPr>
              <w:t>1</w:t>
            </w:r>
          </w:p>
        </w:tc>
        <w:tc>
          <w:tcPr>
            <w:tcW w:w="27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rPr>
                <w:rStyle w:val="SpecialBold"/>
              </w:rPr>
              <w:t>Participate in stock rotation activities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rPr>
                <w:rStyle w:val="SpecialBold"/>
              </w:rPr>
              <w:t>1.1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t>Stock levels are counted against appropriate documentation</w:t>
            </w:r>
          </w:p>
        </w:tc>
      </w:tr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>
            <w:pPr>
              <w:pStyle w:val="BodyText"/>
              <w:keepLines w:val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rPr>
                <w:rStyle w:val="SpecialBold"/>
              </w:rPr>
              <w:t>1.2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t>Stock levels are recorded and reported to relevant personnel</w:t>
            </w:r>
          </w:p>
        </w:tc>
      </w:tr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>
            <w:pPr>
              <w:pStyle w:val="BodyText"/>
              <w:keepLines w:val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rPr>
                <w:rStyle w:val="SpecialBold"/>
              </w:rPr>
              <w:t>1.3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t xml:space="preserve">Stocks are replenished, adjusted or rotated in </w:t>
            </w:r>
            <w:r w:rsidRPr="003B1FEF">
              <w:t>accordance with</w:t>
            </w:r>
            <w:r w:rsidRPr="003B1FEF">
              <w:t xml:space="preserve"> workplace procedures</w:t>
            </w:r>
          </w:p>
        </w:tc>
      </w:tr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>
            <w:pPr>
              <w:pStyle w:val="BodyText"/>
              <w:keepLines w:val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rPr>
                <w:rStyle w:val="SpecialBold"/>
              </w:rPr>
              <w:t>1.4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t>Stock reordering processes are activated in accordance with workplace procedures</w:t>
            </w:r>
          </w:p>
        </w:tc>
      </w:tr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>
            <w:pPr>
              <w:pStyle w:val="BodyText"/>
              <w:keepLines w:val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rPr>
                <w:rStyle w:val="SpecialBold"/>
              </w:rPr>
              <w:t>1.5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t>Routine and non-routine problems with products or storage systems are reported in accordance with workplace procedures</w:t>
            </w:r>
          </w:p>
        </w:tc>
      </w:tr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rPr>
                <w:rStyle w:val="SpecialBold"/>
              </w:rPr>
              <w:t>2</w:t>
            </w:r>
          </w:p>
        </w:tc>
        <w:tc>
          <w:tcPr>
            <w:tcW w:w="27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rPr>
                <w:rStyle w:val="SpecialBold"/>
              </w:rPr>
              <w:t>Interpret and fill replenishment request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rPr>
                <w:rStyle w:val="SpecialBold"/>
              </w:rPr>
              <w:t>2.1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t>Order request documentation is interpreted</w:t>
            </w:r>
          </w:p>
        </w:tc>
      </w:tr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>
            <w:pPr>
              <w:pStyle w:val="BodyText"/>
              <w:keepLines w:val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rPr>
                <w:rStyle w:val="SpecialBold"/>
              </w:rPr>
              <w:t>2.2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t>Products ordered are noted and storage locations are identified</w:t>
            </w:r>
          </w:p>
        </w:tc>
      </w:tr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>
            <w:pPr>
              <w:pStyle w:val="BodyText"/>
              <w:keepLines w:val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rPr>
                <w:rStyle w:val="SpecialBold"/>
              </w:rPr>
              <w:t>2.3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t>Storage location and product knowledge is used to plan sequence of work</w:t>
            </w:r>
          </w:p>
        </w:tc>
      </w:tr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>
            <w:pPr>
              <w:pStyle w:val="BodyText"/>
              <w:keepLines w:val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rPr>
                <w:rStyle w:val="SpecialBold"/>
              </w:rPr>
              <w:t>2.4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t>Appropriate material handling equipment is selected in accordance with workplace procedures and timeframes, and work health and safety (WHS)/occupational health and safety (OHS) regulations</w:t>
            </w:r>
          </w:p>
        </w:tc>
      </w:tr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>
            <w:pPr>
              <w:pStyle w:val="BodyText"/>
              <w:keepLines w:val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rPr>
                <w:rStyle w:val="SpecialBold"/>
              </w:rPr>
              <w:t>2.5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t>Required schedules for order movement and despatch or stora</w:t>
            </w:r>
            <w:r w:rsidRPr="003B1FEF">
              <w:t>ge are identified and followed</w:t>
            </w:r>
          </w:p>
        </w:tc>
      </w:tr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rPr>
                <w:rStyle w:val="SpecialBold"/>
              </w:rPr>
              <w:t>3</w:t>
            </w:r>
          </w:p>
        </w:tc>
        <w:tc>
          <w:tcPr>
            <w:tcW w:w="27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rPr>
                <w:rStyle w:val="SpecialBold"/>
              </w:rPr>
              <w:t>Complete stock replenishment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rPr>
                <w:rStyle w:val="SpecialBold"/>
              </w:rPr>
              <w:t>3.1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t>Products are sorted, assembled and consolidated in the appropriate storage areas</w:t>
            </w:r>
          </w:p>
        </w:tc>
      </w:tr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>
            <w:pPr>
              <w:pStyle w:val="BodyText"/>
              <w:keepLines w:val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rPr>
                <w:rStyle w:val="SpecialBold"/>
              </w:rPr>
              <w:t>3.2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t>Work is checked in accordance with workplace procedures</w:t>
            </w:r>
          </w:p>
        </w:tc>
      </w:tr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>
            <w:pPr>
              <w:pStyle w:val="BodyText"/>
              <w:keepLines w:val="0"/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EF">
            <w:pPr>
              <w:pStyle w:val="BodyText"/>
              <w:rPr>
                <w:lang w:val="en-NZ"/>
              </w:rPr>
            </w:pPr>
            <w:r w:rsidRPr="003B1FEF">
              <w:rPr>
                <w:rStyle w:val="SpecialBold"/>
              </w:rPr>
              <w:t>3.3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t>Documentation and records are completed in accordance with workplace procedures</w:t>
            </w:r>
          </w:p>
        </w:tc>
      </w:tr>
    </w:tbl>
    <w:p w:rsidR="00000000" w:rsidRPr="003B1FEF" w:rsidP="003B1FEF">
      <w:pPr>
        <w:pStyle w:val="NoPaddingFontSize1"/>
      </w:pPr>
    </w:p>
    <w:p w:rsidR="00000000" w:rsidRPr="003B1FEF" w:rsidP="003B1FEF">
      <w:pPr>
        <w:pStyle w:val="AllowPageBreak"/>
      </w:pPr>
    </w:p>
    <w:p w:rsidR="00000000" w:rsidRPr="003B1FEF" w:rsidP="003B1FEF">
      <w:pPr>
        <w:pStyle w:val="Heading1"/>
      </w:pPr>
      <w:bookmarkStart w:id="7" w:name="O_1118200"/>
      <w:bookmarkEnd w:id="7"/>
      <w:r w:rsidRPr="003B1F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t>Foundation skills essential to performance are explicit in the performance criteria of this unit of competency.</w:t>
            </w:r>
          </w:p>
        </w:tc>
      </w:tr>
    </w:tbl>
    <w:p w:rsidR="00000000" w:rsidRPr="003B1FEF" w:rsidP="003B1FEF">
      <w:pPr>
        <w:pStyle w:val="NoPaddingFontSize1"/>
      </w:pPr>
    </w:p>
    <w:p w:rsidR="00000000" w:rsidRPr="003B1FEF" w:rsidP="003B1FEF">
      <w:pPr>
        <w:pStyle w:val="AllowPageBreak"/>
      </w:pPr>
    </w:p>
    <w:p w:rsidR="00000000" w:rsidRPr="003B1FEF" w:rsidP="003B1FEF">
      <w:pPr>
        <w:pStyle w:val="Heading1"/>
      </w:pPr>
      <w:bookmarkStart w:id="8" w:name="O_1118201"/>
      <w:bookmarkEnd w:id="8"/>
      <w:r w:rsidRPr="003B1F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t>Range is restricted to essential operating conditions and any other variables essential to the work environment.</w:t>
            </w:r>
          </w:p>
          <w:p w:rsidR="00000000" w:rsidRPr="003B1FEF" w:rsidP="003B1FEF">
            <w:pPr>
              <w:pStyle w:val="BodyText"/>
            </w:pPr>
            <w:r w:rsidRPr="003B1FEF">
              <w:t>Non-essential conditions can be found in the TLI Transport and Logistics Training Package Companion Volume Implementation G</w:t>
            </w:r>
            <w:r w:rsidRPr="003B1FEF">
              <w:t>uide.</w:t>
            </w:r>
          </w:p>
        </w:tc>
      </w:tr>
    </w:tbl>
    <w:p w:rsidR="00000000" w:rsidRPr="003B1FEF" w:rsidP="003B1FEF">
      <w:pPr>
        <w:pStyle w:val="NoPaddingFontSize1"/>
      </w:pPr>
    </w:p>
    <w:p w:rsidR="00000000" w:rsidRPr="003B1FEF" w:rsidP="003B1FEF">
      <w:pPr>
        <w:pStyle w:val="AllowPageBreak"/>
      </w:pPr>
    </w:p>
    <w:p w:rsidR="00000000" w:rsidRPr="003B1FEF" w:rsidP="003B1FEF">
      <w:pPr>
        <w:pStyle w:val="Heading1"/>
      </w:pPr>
      <w:bookmarkStart w:id="9" w:name="O_1118202"/>
      <w:bookmarkEnd w:id="9"/>
      <w:r w:rsidRPr="003B1F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EF" w:rsidP="003B1FEF">
            <w:pPr>
              <w:pStyle w:val="BodyText"/>
            </w:pPr>
            <w:r w:rsidRPr="003B1FEF">
              <w:t>This unit replaces and is equivalent to TLIA2020 Replenish stock.</w:t>
            </w:r>
          </w:p>
        </w:tc>
      </w:tr>
    </w:tbl>
    <w:p w:rsidR="00000000" w:rsidRPr="003B1FEF" w:rsidP="003B1FEF">
      <w:pPr>
        <w:pStyle w:val="NoPaddingFontSize1"/>
      </w:pPr>
    </w:p>
    <w:p w:rsidR="00000000" w:rsidRPr="003B1FEF" w:rsidP="003B1FEF">
      <w:pPr>
        <w:pStyle w:val="AllowPageBreak"/>
      </w:pPr>
    </w:p>
    <w:p w:rsidR="00000000" w:rsidRPr="003B1FEF" w:rsidP="003B1FEF">
      <w:pPr>
        <w:pStyle w:val="Heading1"/>
      </w:pPr>
      <w:bookmarkStart w:id="10" w:name="O_1118209"/>
      <w:bookmarkEnd w:id="10"/>
      <w:r w:rsidRPr="003B1FEF">
        <w:t>Links</w:t>
      </w:r>
    </w:p>
    <w:p w:rsidR="00000000" w:rsidRPr="003B1FEF" w:rsidP="001B50F3">
      <w:pPr>
        <w:pStyle w:val="BodyText"/>
      </w:pPr>
      <w:r w:rsidRPr="003B1F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E22D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B1FEF" w:rsidP="003B1FEF"/>
    <w:sectPr w:rsidSect="003B1F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EF" w:rsidRPr="001B50F3" w:rsidP="001B50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0F3" w:rsidP="003B1F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0F3" w:rsidP="003B1F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B50F3" w:rsidP="003B1F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0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FEF" w:rsidRPr="001B50F3" w:rsidP="001B50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0F3" w:rsidRPr="002D2AF8" w:rsidP="003B1F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TLIA0024 Replenish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B50F3" w:rsidP="003B1F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F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F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F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F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F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F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F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F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F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F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F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FEF"/>
  </w:style>
  <w:style w:type="character" w:customStyle="1" w:styleId="Heading1Char">
    <w:name w:val="Heading 1 Char"/>
    <w:basedOn w:val="DefaultParagraphFont"/>
    <w:link w:val="Heading1"/>
    <w:rsid w:val="003B1F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F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F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B1FEF"/>
    <w:rPr>
      <w:b/>
      <w:spacing w:val="0"/>
    </w:rPr>
  </w:style>
  <w:style w:type="paragraph" w:customStyle="1" w:styleId="SuperHeading">
    <w:name w:val="SuperHeading"/>
    <w:basedOn w:val="Normal"/>
    <w:rsid w:val="003B1F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F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1F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F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F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F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F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F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F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F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F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F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F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F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F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F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F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1F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1F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F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F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F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F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F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F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F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F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F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F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F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F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F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FEF"/>
    <w:rPr>
      <w:i/>
    </w:rPr>
  </w:style>
  <w:style w:type="paragraph" w:styleId="Caption">
    <w:name w:val="caption"/>
    <w:basedOn w:val="BodyText"/>
    <w:next w:val="Normal"/>
    <w:qFormat/>
    <w:rsid w:val="003B1F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F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F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FEF"/>
  </w:style>
  <w:style w:type="paragraph" w:styleId="TableofFigures">
    <w:name w:val="table of figures"/>
    <w:basedOn w:val="Normal"/>
    <w:next w:val="Normal"/>
    <w:semiHidden/>
    <w:rsid w:val="003B1F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F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1FEF"/>
    <w:rPr>
      <w:rFonts w:ascii="Wingdings" w:hAnsi="Wingdings"/>
    </w:rPr>
  </w:style>
  <w:style w:type="paragraph" w:customStyle="1" w:styleId="TableHeading">
    <w:name w:val="Table Heading"/>
    <w:basedOn w:val="HeadingBase"/>
    <w:rsid w:val="003B1F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FEF"/>
    <w:rPr>
      <w:color w:val="0033CC"/>
      <w:u w:val="none"/>
    </w:rPr>
  </w:style>
  <w:style w:type="paragraph" w:customStyle="1" w:styleId="BodyTextRight">
    <w:name w:val="Body Text Right"/>
    <w:basedOn w:val="BodyText"/>
    <w:rsid w:val="003B1F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F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F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F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F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F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FEF"/>
    <w:rPr>
      <w:sz w:val="32"/>
    </w:rPr>
  </w:style>
  <w:style w:type="paragraph" w:customStyle="1" w:styleId="HeadingProcedure">
    <w:name w:val="Heading Procedure"/>
    <w:basedOn w:val="HeadingBase"/>
    <w:next w:val="Normal"/>
    <w:rsid w:val="003B1F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FEF"/>
    <w:pPr>
      <w:spacing w:before="60" w:after="60"/>
    </w:pPr>
  </w:style>
  <w:style w:type="paragraph" w:styleId="ListContinue">
    <w:name w:val="List Continue"/>
    <w:basedOn w:val="List"/>
    <w:rsid w:val="003B1FEF"/>
    <w:pPr>
      <w:ind w:firstLine="0"/>
    </w:pPr>
  </w:style>
  <w:style w:type="paragraph" w:customStyle="1" w:styleId="ListNote">
    <w:name w:val="List Note"/>
    <w:basedOn w:val="List"/>
    <w:rsid w:val="003B1F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F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F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FEF"/>
    <w:rPr>
      <w:rFonts w:ascii="Courier New" w:hAnsi="Courier New"/>
    </w:rPr>
  </w:style>
  <w:style w:type="paragraph" w:customStyle="1" w:styleId="NoteBullet">
    <w:name w:val="Note Bullet"/>
    <w:basedOn w:val="Note"/>
    <w:rsid w:val="003B1F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F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F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F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F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1F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F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FEF"/>
    <w:rPr>
      <w:b/>
      <w:smallCaps/>
    </w:rPr>
  </w:style>
  <w:style w:type="paragraph" w:customStyle="1" w:styleId="TableListNumber">
    <w:name w:val="Table List Number"/>
    <w:basedOn w:val="ListNumber"/>
    <w:rsid w:val="003B1F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F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FEF"/>
    <w:pPr>
      <w:numPr>
        <w:numId w:val="7"/>
      </w:numPr>
    </w:pPr>
  </w:style>
  <w:style w:type="paragraph" w:customStyle="1" w:styleId="ListAlpha2">
    <w:name w:val="List Alpha 2"/>
    <w:basedOn w:val="List2"/>
    <w:rsid w:val="003B1FEF"/>
    <w:pPr>
      <w:numPr>
        <w:numId w:val="6"/>
      </w:numPr>
    </w:pPr>
  </w:style>
  <w:style w:type="paragraph" w:styleId="List2">
    <w:name w:val="List 2"/>
    <w:basedOn w:val="BodyText"/>
    <w:rsid w:val="003B1F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F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F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F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F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F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1FEF"/>
    <w:pPr>
      <w:numPr>
        <w:numId w:val="2"/>
      </w:numPr>
    </w:pPr>
  </w:style>
  <w:style w:type="paragraph" w:styleId="ListContinue2">
    <w:name w:val="List Continue 2"/>
    <w:basedOn w:val="List2"/>
    <w:rsid w:val="003B1FEF"/>
    <w:pPr>
      <w:ind w:firstLine="0"/>
    </w:pPr>
  </w:style>
  <w:style w:type="paragraph" w:styleId="ListContinue3">
    <w:name w:val="List Continue 3"/>
    <w:basedOn w:val="List3"/>
    <w:rsid w:val="003B1FEF"/>
    <w:pPr>
      <w:ind w:left="1021" w:firstLine="0"/>
    </w:pPr>
  </w:style>
  <w:style w:type="paragraph" w:styleId="ListContinue4">
    <w:name w:val="List Continue 4"/>
    <w:basedOn w:val="List4"/>
    <w:rsid w:val="003B1FEF"/>
    <w:pPr>
      <w:ind w:firstLine="0"/>
    </w:pPr>
  </w:style>
  <w:style w:type="paragraph" w:styleId="ListContinue5">
    <w:name w:val="List Continue 5"/>
    <w:basedOn w:val="List5"/>
    <w:rsid w:val="003B1FEF"/>
    <w:pPr>
      <w:ind w:firstLine="0"/>
    </w:pPr>
  </w:style>
  <w:style w:type="paragraph" w:styleId="ListNumber3">
    <w:name w:val="List Number 3"/>
    <w:basedOn w:val="List3"/>
    <w:rsid w:val="003B1FEF"/>
    <w:pPr>
      <w:numPr>
        <w:numId w:val="3"/>
      </w:numPr>
    </w:pPr>
  </w:style>
  <w:style w:type="paragraph" w:styleId="ListNumber4">
    <w:name w:val="List Number 4"/>
    <w:basedOn w:val="List4"/>
    <w:rsid w:val="003B1FEF"/>
    <w:pPr>
      <w:numPr>
        <w:numId w:val="4"/>
      </w:numPr>
    </w:pPr>
  </w:style>
  <w:style w:type="paragraph" w:styleId="ListNumber5">
    <w:name w:val="List Number 5"/>
    <w:basedOn w:val="List5"/>
    <w:rsid w:val="003B1FEF"/>
    <w:pPr>
      <w:numPr>
        <w:numId w:val="5"/>
      </w:numPr>
    </w:pPr>
  </w:style>
  <w:style w:type="paragraph" w:styleId="BlockText">
    <w:name w:val="Block Text"/>
    <w:basedOn w:val="Normal"/>
    <w:rsid w:val="003B1F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F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FEF"/>
    <w:rPr>
      <w:sz w:val="16"/>
      <w:vertAlign w:val="superscript"/>
    </w:rPr>
  </w:style>
  <w:style w:type="character" w:customStyle="1" w:styleId="Symbols">
    <w:name w:val="Symbols"/>
    <w:basedOn w:val="DefaultParagraphFont"/>
    <w:rsid w:val="003B1FEF"/>
    <w:rPr>
      <w:rFonts w:ascii="Symbol" w:hAnsi="Symbol"/>
    </w:rPr>
  </w:style>
  <w:style w:type="character" w:customStyle="1" w:styleId="MenuOptions">
    <w:name w:val="Menu Options"/>
    <w:basedOn w:val="DefaultParagraphFont"/>
    <w:rsid w:val="003B1F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FEF"/>
    <w:rPr>
      <w:b/>
    </w:rPr>
  </w:style>
  <w:style w:type="character" w:customStyle="1" w:styleId="Underlined">
    <w:name w:val="Underlined"/>
    <w:basedOn w:val="DefaultParagraphFont"/>
    <w:rsid w:val="003B1FEF"/>
    <w:rPr>
      <w:u w:val="single"/>
    </w:rPr>
  </w:style>
  <w:style w:type="paragraph" w:customStyle="1" w:styleId="TableBodyTextRight">
    <w:name w:val="Table Body Text Right"/>
    <w:basedOn w:val="TableBodyText"/>
    <w:rsid w:val="003B1F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FEF"/>
    <w:rPr>
      <w:sz w:val="18"/>
    </w:rPr>
  </w:style>
  <w:style w:type="paragraph" w:customStyle="1" w:styleId="BodySmallRight">
    <w:name w:val="Body Small Right"/>
    <w:basedOn w:val="BodyTextRight"/>
    <w:rsid w:val="003B1FEF"/>
    <w:rPr>
      <w:sz w:val="18"/>
      <w:szCs w:val="18"/>
    </w:rPr>
  </w:style>
  <w:style w:type="paragraph" w:customStyle="1" w:styleId="MarginEdition">
    <w:name w:val="Margin Edition"/>
    <w:basedOn w:val="MarginNote"/>
    <w:rsid w:val="003B1F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FEF"/>
    <w:rPr>
      <w:sz w:val="2"/>
      <w:szCs w:val="2"/>
    </w:rPr>
  </w:style>
  <w:style w:type="character" w:customStyle="1" w:styleId="Small">
    <w:name w:val="Small"/>
    <w:basedOn w:val="DefaultParagraphFont"/>
    <w:rsid w:val="003B1FEF"/>
    <w:rPr>
      <w:sz w:val="16"/>
    </w:rPr>
  </w:style>
  <w:style w:type="paragraph" w:customStyle="1" w:styleId="WideTable">
    <w:name w:val="Wide Table"/>
    <w:basedOn w:val="Normal"/>
    <w:rsid w:val="003B1F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FEF"/>
  </w:style>
  <w:style w:type="paragraph" w:styleId="Quote">
    <w:name w:val="Quote"/>
    <w:basedOn w:val="Heading1"/>
    <w:link w:val="QuoteChar"/>
    <w:qFormat/>
    <w:rsid w:val="003B1F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F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FEF"/>
    <w:pPr>
      <w:pageBreakBefore/>
    </w:pPr>
  </w:style>
  <w:style w:type="paragraph" w:customStyle="1" w:styleId="Border">
    <w:name w:val="Border"/>
    <w:basedOn w:val="Normal"/>
    <w:qFormat/>
    <w:rsid w:val="003B1F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F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F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F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F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F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F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F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F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FEF"/>
    <w:rPr>
      <w:u w:val="single"/>
    </w:rPr>
  </w:style>
  <w:style w:type="character" w:customStyle="1" w:styleId="BoldandItalics">
    <w:name w:val="Bold and Italics"/>
    <w:qFormat/>
    <w:rsid w:val="003B1FEF"/>
    <w:rPr>
      <w:b/>
      <w:i/>
      <w:u w:val="none"/>
    </w:rPr>
  </w:style>
  <w:style w:type="paragraph" w:styleId="BalloonText">
    <w:name w:val="Balloon Text"/>
    <w:basedOn w:val="Normal"/>
    <w:link w:val="BalloonTextChar"/>
    <w:rsid w:val="003B1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F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F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F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F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F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FEF"/>
    <w:pPr>
      <w:spacing w:before="0" w:after="0"/>
    </w:pPr>
  </w:style>
  <w:style w:type="paragraph" w:customStyle="1" w:styleId="BodyTextBold">
    <w:name w:val="Body Text Bold"/>
    <w:basedOn w:val="BodyText"/>
    <w:qFormat/>
    <w:rsid w:val="003B1FEF"/>
    <w:rPr>
      <w:b/>
    </w:rPr>
  </w:style>
  <w:style w:type="character" w:styleId="Hyperlink">
    <w:name w:val="Hyperlink"/>
    <w:basedOn w:val="DefaultParagraphFont"/>
    <w:uiPriority w:val="99"/>
    <w:unhideWhenUsed/>
    <w:rsid w:val="001B50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412</Words>
  <Characters>2670</Characters>
  <Application>Microsoft Office Word</Application>
  <DocSecurity>0</DocSecurity>
  <Lines>140</Lines>
  <Paragraphs>77</Paragraphs>
  <ScaleCrop>false</ScaleCrop>
  <Company>Author-it Software Corporation Ltd.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TLIA0024 Replenish stock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2024-09-27T00:27:00Z</dcterms:created>
  <dcterms:modified xsi:type="dcterms:W3CDTF">2024-09-27T00:27:00Z</dcterms:modified>
</cp:coreProperties>
</file>