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85A" w:rsidP="00BE7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TLIA0024 Replenish stock</w:t>
      </w:r>
      <w:r>
        <w:fldChar w:fldCharType="end"/>
      </w:r>
    </w:p>
    <w:p w:rsidR="00BE785A" w:rsidP="00BE785A">
      <w:pPr>
        <w:pStyle w:val="Version"/>
        <w:sectPr w:rsidSect="00AD2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596" w:rsidP="00AD2596">
      <w:pPr>
        <w:pStyle w:val="SuperHeading"/>
      </w:pPr>
      <w:r w:rsidRPr="00AD2596">
        <w:t>TLIA0024 Replenish stock</w:t>
      </w:r>
    </w:p>
    <w:p w:rsidR="00000000" w:rsidRPr="00AD2596" w:rsidP="00AD2596">
      <w:pPr>
        <w:pStyle w:val="Heading1"/>
      </w:pPr>
      <w:bookmarkStart w:id="1" w:name="O_1118194"/>
      <w:bookmarkEnd w:id="1"/>
      <w:r w:rsidRPr="00AD25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Release 1. This is the first release of this unit of competency in the TLI Transport and Logistics Training Package.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2" w:name="O_1118195"/>
      <w:bookmarkEnd w:id="2"/>
      <w:r w:rsidRPr="00AD25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This unit involves the skills and knowledge required to replenish stock.</w:t>
            </w:r>
          </w:p>
          <w:p w:rsidR="00000000" w:rsidRPr="00AD2596" w:rsidP="00AD2596">
            <w:pPr>
              <w:pStyle w:val="BodyText"/>
            </w:pPr>
            <w:r w:rsidRPr="00AD2596">
              <w:t xml:space="preserve">It includes </w:t>
            </w:r>
            <w:r w:rsidRPr="00AD2596">
              <w:t>applying product knowledge to participate in stock rotation activities, interpreting and filling replenishment requests, and completing all required stock replenishment tasks.</w:t>
            </w:r>
          </w:p>
          <w:p w:rsidR="00000000" w:rsidRPr="00AD2596" w:rsidP="00AD2596">
            <w:pPr>
              <w:pStyle w:val="BodyText"/>
            </w:pPr>
            <w:r w:rsidRPr="00AD2596">
              <w:t>Work is performed under applicable supervision generally within a team environme</w:t>
            </w:r>
            <w:r w:rsidRPr="00AD2596">
              <w:t>nt.</w:t>
            </w:r>
          </w:p>
          <w:p w:rsidR="00000000" w:rsidRPr="00AD2596" w:rsidP="00AD2596">
            <w:pPr>
              <w:pStyle w:val="BodyText"/>
            </w:pPr>
            <w:r w:rsidRPr="00AD2596">
              <w:t>No licensing, legislative or certification requirements apply to this unit at the time of publication.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3" w:name="O_1118196"/>
      <w:bookmarkEnd w:id="3"/>
      <w:r w:rsidRPr="00AD25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Not applicable.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4" w:name="O_1118197"/>
      <w:bookmarkEnd w:id="4"/>
      <w:r w:rsidRPr="00AD25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A ‒ Handling Cargo/Stock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5" w:name="O_1118198"/>
      <w:bookmarkEnd w:id="5"/>
      <w:r w:rsidRPr="00AD25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Not applicable.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6" w:name="O_1118199"/>
      <w:bookmarkEnd w:id="6"/>
      <w:r w:rsidRPr="00AD25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4"/>
        <w:gridCol w:w="2760"/>
        <w:gridCol w:w="1491"/>
        <w:gridCol w:w="4532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ELEMENTS</w:t>
            </w:r>
          </w:p>
        </w:tc>
        <w:tc>
          <w:tcPr>
            <w:tcW w:w="60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PERFORMANCE CRITERIA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Elements describe the essential outcomes.</w:t>
            </w:r>
          </w:p>
        </w:tc>
        <w:tc>
          <w:tcPr>
            <w:tcW w:w="60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Performance criteria describe the performance needed to demonstrate achievement of the element.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1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Participate in stock rotation activities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1.1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Stock levels are counted against appropriate documentation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1.2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Stock levels are recorded and reported to relevant personnel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1.3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 xml:space="preserve">Stocks are replenished, adjusted or rotated in </w:t>
            </w:r>
            <w:r w:rsidRPr="00AD2596">
              <w:t>accordance with workplace procedures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1.4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Stock reordering processes are activated in accordance with workplace procedures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1.5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Routine and non-routine problems with products or storage systems are reporte</w:t>
            </w:r>
            <w:r w:rsidRPr="00AD2596">
              <w:t>d in accordance with workplace procedures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2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Interpret and fill replenishment request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2.1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Order request documentation is interpreted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2.2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Products ordered are noted and storage locations are identified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2.3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Storage location and product knowledge is used to plan sequence of work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2.4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Appropriate material handling equipment is selected in accordance with workplace procedures and timeframes, and work health and safety (WHS)/occupational health and safety (OHS)</w:t>
            </w:r>
            <w:r w:rsidRPr="00AD2596">
              <w:t xml:space="preserve"> regulations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2.5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Required schedules for order movement and despatch or storage are identified and followed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3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rPr>
                <w:rStyle w:val="SpecialBold"/>
              </w:rPr>
              <w:t>Complete stock replenishment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3.1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Products are sorted, assembled and consolidated in the appropriate storage areas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3.2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Work is checked in accordance with workplace procedures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>
            <w:pPr>
              <w:pStyle w:val="BodyText"/>
              <w:keepLines w:val="0"/>
              <w:spacing w:before="0" w:after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rPr>
                <w:rStyle w:val="SpecialBold"/>
              </w:rPr>
              <w:t>3.3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Documentation and records are completed in accordance with workplace procedures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7" w:name="O_1118200"/>
      <w:bookmarkEnd w:id="7"/>
      <w:r w:rsidRPr="00AD25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Foundation skills essential to performance are explicit in the performance criteria of this unit of competency.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8" w:name="O_1118201"/>
      <w:bookmarkEnd w:id="8"/>
      <w:r w:rsidRPr="00AD25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Range is restricted to essential operating conditions and any other variables essential to the work env</w:t>
            </w:r>
            <w:r w:rsidRPr="00AD2596">
              <w:t>ironment.</w:t>
            </w:r>
          </w:p>
          <w:p w:rsidR="00000000" w:rsidRPr="00AD2596" w:rsidP="00AD2596">
            <w:pPr>
              <w:pStyle w:val="BodyText"/>
            </w:pPr>
            <w:r w:rsidRPr="00AD2596">
              <w:t>Non-essential conditions can be found in the TLI Transport and Logistics Training Package Companion Volume Implementation Guide.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9" w:name="O_1118202"/>
      <w:bookmarkEnd w:id="9"/>
      <w:r w:rsidRPr="00AD25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This unit replaces and is equivalent to TLIA2020 Replenish stock.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10" w:name="O_1118209"/>
      <w:bookmarkEnd w:id="10"/>
      <w:r w:rsidRPr="00AD2596">
        <w:t>Links</w:t>
      </w:r>
    </w:p>
    <w:p w:rsidR="00000000" w:rsidRPr="00AD2596" w:rsidP="00BE785A">
      <w:pPr>
        <w:pStyle w:val="BodyText"/>
      </w:pPr>
      <w:r w:rsidRPr="00AD2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0D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2596" w:rsidP="00BE785A">
      <w:pPr>
        <w:pStyle w:val="BodyText"/>
        <w:sectPr w:rsidSect="00AD25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2596" w:rsidP="00AD2596">
      <w:pPr>
        <w:pStyle w:val="SuperHeading"/>
      </w:pPr>
      <w:r w:rsidRPr="00AD2596">
        <w:t>Assessment Requirements for TLIA0024 Repl</w:t>
      </w:r>
      <w:r w:rsidRPr="00AD2596">
        <w:t>enish stock</w:t>
      </w:r>
    </w:p>
    <w:p w:rsidR="00000000" w:rsidRPr="00AD2596" w:rsidP="00AD2596">
      <w:pPr>
        <w:pStyle w:val="Heading1"/>
      </w:pPr>
      <w:bookmarkStart w:id="11" w:name="O_1118204"/>
      <w:bookmarkEnd w:id="11"/>
      <w:r w:rsidRPr="00AD25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>Release 1. This is the first release of this unit of competency in the TLI Transport and Logistics Training Package.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12" w:name="O_1118205"/>
      <w:bookmarkEnd w:id="12"/>
      <w:r w:rsidRPr="00AD25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ListBullet"/>
            </w:pPr>
            <w:r w:rsidRPr="00AD2596">
              <w:t>communicating and working effectively with relevant personnel whe</w:t>
            </w:r>
            <w:r w:rsidRPr="00AD2596">
              <w:t>n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>completing and interpreting documentation related to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>interpreting and following instructions, procedures and labels relevant to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>modifying activities depending on operational contingencies, risk situations and environments</w:t>
            </w:r>
          </w:p>
          <w:p w:rsidR="00000000" w:rsidRPr="00AD2596" w:rsidP="00AD2596">
            <w:pPr>
              <w:pStyle w:val="ListBullet"/>
            </w:pPr>
            <w:r w:rsidRPr="00AD2596">
              <w:t>operating and adapting to differences in stock and equipment in accordance with standard operating procedures</w:t>
            </w:r>
          </w:p>
          <w:p w:rsidR="00000000" w:rsidRPr="00AD2596" w:rsidP="00AD2596">
            <w:pPr>
              <w:pStyle w:val="ListBullet"/>
            </w:pPr>
            <w:r w:rsidRPr="00AD2596">
              <w:t>replenishing, adjusting and rotating stock</w:t>
            </w:r>
          </w:p>
          <w:p w:rsidR="00000000" w:rsidRPr="00AD2596" w:rsidP="00AD2596">
            <w:pPr>
              <w:pStyle w:val="ListBullet"/>
            </w:pPr>
            <w:r w:rsidRPr="00AD2596">
              <w:t>reporting</w:t>
            </w:r>
            <w:r w:rsidRPr="00AD2596">
              <w:t xml:space="preserve"> and/or rectifying identified problems promptly in accordance with regulatory requirements and workplace procedures</w:t>
            </w:r>
          </w:p>
          <w:p w:rsidR="00000000" w:rsidRPr="00AD2596" w:rsidP="00AD2596">
            <w:pPr>
              <w:pStyle w:val="ListBullet"/>
            </w:pPr>
            <w:r w:rsidRPr="00AD2596">
              <w:t>selecting and using relevant equipment when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>selecting and using required personal protective equipment (PPE) conforming t</w:t>
            </w:r>
            <w:r w:rsidRPr="00AD2596">
              <w:t>o industry and work health and safety (WHS)/occupational health and safety (OHS) standards</w:t>
            </w:r>
          </w:p>
          <w:p w:rsidR="00000000" w:rsidRPr="00AD2596" w:rsidP="00AD2596">
            <w:pPr>
              <w:pStyle w:val="ListBullet"/>
            </w:pPr>
            <w:r w:rsidRPr="00AD2596">
              <w:t>working systematically with required attention to detail without injury to self or others, or damage to goods or equipment.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13" w:name="O_1118206"/>
      <w:bookmarkEnd w:id="13"/>
      <w:r w:rsidRPr="00AD25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96">
            <w:pPr>
              <w:pStyle w:val="BodyText"/>
              <w:rPr>
                <w:lang w:val="en-NZ"/>
              </w:rPr>
            </w:pPr>
            <w:r w:rsidRPr="00AD2596">
              <w:t>E</w:t>
            </w:r>
            <w:r w:rsidRPr="00AD2596">
              <w:t>vidence required to demonstrate competence in this unit must be relevant to and satisfy all the requirements of the elements and performance criteria and include knowledge of:</w:t>
            </w:r>
          </w:p>
        </w:tc>
      </w:tr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ListBullet"/>
            </w:pPr>
            <w:r w:rsidRPr="00AD2596">
              <w:t>documentation requirements for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 xml:space="preserve">housekeeping standards and procedures </w:t>
            </w:r>
          </w:p>
          <w:p w:rsidR="00000000" w:rsidRPr="00AD2596" w:rsidP="00AD2596">
            <w:pPr>
              <w:pStyle w:val="ListBullet"/>
            </w:pPr>
            <w:r w:rsidRPr="00AD2596">
              <w:t>material handling procedures</w:t>
            </w:r>
          </w:p>
          <w:p w:rsidR="00000000" w:rsidRPr="00AD2596" w:rsidP="00AD2596">
            <w:pPr>
              <w:pStyle w:val="ListBullet"/>
            </w:pPr>
            <w:r w:rsidRPr="00AD2596">
              <w:t>potential problems and possible solutions relating to replenishing stock</w:t>
            </w:r>
          </w:p>
          <w:p w:rsidR="00000000" w:rsidRPr="00AD2596" w:rsidP="00AD2596">
            <w:pPr>
              <w:pStyle w:val="ListBullet"/>
            </w:pPr>
            <w:r w:rsidRPr="00AD2596">
              <w:t>principles of operation and functions of stock control systems</w:t>
            </w:r>
          </w:p>
          <w:p w:rsidR="00000000" w:rsidRPr="00AD2596" w:rsidP="00AD2596">
            <w:pPr>
              <w:pStyle w:val="ListBullet"/>
            </w:pPr>
            <w:r w:rsidRPr="00AD2596">
              <w:t>relevant legislation, regulations, codes of practice</w:t>
            </w:r>
            <w:r w:rsidRPr="00AD2596">
              <w:t xml:space="preserve"> and industry guidelines relating to stock replenishment</w:t>
            </w:r>
          </w:p>
          <w:p w:rsidR="00000000" w:rsidRPr="00AD2596" w:rsidP="00AD2596">
            <w:pPr>
              <w:pStyle w:val="ListBullet"/>
            </w:pPr>
            <w:r w:rsidRPr="00AD2596">
              <w:t>relevant WHS/OHS and environmental protection procedures and guidelines</w:t>
            </w:r>
          </w:p>
          <w:p w:rsidR="00000000" w:rsidRPr="00AD2596" w:rsidP="00AD2596">
            <w:pPr>
              <w:pStyle w:val="ListBullet"/>
            </w:pPr>
            <w:r w:rsidRPr="00AD2596">
              <w:t>site layout and obstacles</w:t>
            </w:r>
          </w:p>
          <w:p w:rsidR="00000000" w:rsidRPr="00AD2596" w:rsidP="00AD2596">
            <w:pPr>
              <w:pStyle w:val="ListBullet"/>
            </w:pPr>
            <w:r w:rsidRPr="00AD2596">
              <w:t>workplace procedures and policies for replenishing stock.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14" w:name="O_1118207"/>
      <w:bookmarkEnd w:id="14"/>
      <w:r w:rsidRPr="00AD25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96" w:rsidP="00AD2596">
            <w:pPr>
              <w:pStyle w:val="BodyText"/>
            </w:pPr>
            <w:r w:rsidRPr="00AD2596">
              <w:t xml:space="preserve">Assessors must hold credentials specified within the Standards for Registered Training Organisations current at the time of assessment. </w:t>
            </w:r>
          </w:p>
          <w:p w:rsidR="00000000" w:rsidRPr="00AD2596" w:rsidP="00AD2596">
            <w:pPr>
              <w:pStyle w:val="BodyText"/>
            </w:pPr>
            <w:r w:rsidRPr="00AD2596">
              <w:t>Assessment must satisfy the Principles of Assessment and Rules of Evidence and all regulatory requirements included wit</w:t>
            </w:r>
            <w:r w:rsidRPr="00AD2596">
              <w:t>hin the Standards for Registered Training Organisations current at the time of assessment.</w:t>
            </w:r>
          </w:p>
          <w:p w:rsidR="00000000" w:rsidRPr="00AD2596" w:rsidP="00AD2596">
            <w:pPr>
              <w:pStyle w:val="BodyText"/>
            </w:pPr>
            <w:r w:rsidRPr="00AD2596">
              <w:t>Assessment must occur in workplace operational situations where it is appropriate to do so; where this is not appropriate, assessment must occur in simulated workpla</w:t>
            </w:r>
            <w:r w:rsidRPr="00AD2596">
              <w:t>ce operational situations that replicate workplace conditions.</w:t>
            </w:r>
          </w:p>
          <w:p w:rsidR="00000000" w:rsidRPr="00AD2596" w:rsidP="00AD2596">
            <w:pPr>
              <w:pStyle w:val="BodyText"/>
            </w:pPr>
            <w:r w:rsidRPr="00AD259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D2596" w:rsidP="00AD2596">
            <w:pPr>
              <w:pStyle w:val="BodyText"/>
            </w:pPr>
            <w:r w:rsidRPr="00AD2596">
              <w:t xml:space="preserve">Resources for assessment </w:t>
            </w:r>
            <w:r w:rsidRPr="00AD2596">
              <w:t>must include access to:</w:t>
            </w:r>
          </w:p>
          <w:p w:rsidR="00000000" w:rsidRPr="00AD2596" w:rsidP="00AD2596">
            <w:pPr>
              <w:pStyle w:val="ListBullet2"/>
            </w:pPr>
            <w:r w:rsidRPr="00AD2596">
              <w:t>relevant and appropriate materials, tools, equipment and PPE currently used in industry</w:t>
            </w:r>
          </w:p>
          <w:p w:rsidR="00000000" w:rsidRPr="00AD2596" w:rsidP="00AD2596">
            <w:pPr>
              <w:pStyle w:val="ListBullet2"/>
            </w:pPr>
            <w:r w:rsidRPr="00AD2596">
              <w:t>applicable documentation including legislation, regulations, codes of practice, workplace procedures and operation manuals.</w:t>
            </w:r>
          </w:p>
        </w:tc>
      </w:tr>
    </w:tbl>
    <w:p w:rsidR="00000000" w:rsidRPr="00AD2596" w:rsidP="00AD2596">
      <w:pPr>
        <w:pStyle w:val="NoPaddingFontSize1"/>
      </w:pPr>
    </w:p>
    <w:p w:rsidR="00000000" w:rsidRPr="00AD2596" w:rsidP="00AD2596">
      <w:pPr>
        <w:pStyle w:val="AllowPageBreak"/>
      </w:pPr>
    </w:p>
    <w:p w:rsidR="00000000" w:rsidRPr="00AD2596" w:rsidP="00AD2596">
      <w:pPr>
        <w:pStyle w:val="Heading1"/>
      </w:pPr>
      <w:bookmarkStart w:id="15" w:name="O_1118210"/>
      <w:bookmarkEnd w:id="15"/>
      <w:r w:rsidRPr="00AD2596">
        <w:t>Links</w:t>
      </w:r>
    </w:p>
    <w:p w:rsidR="00000000" w:rsidRPr="00AD2596" w:rsidP="00BE785A">
      <w:pPr>
        <w:pStyle w:val="BodyText"/>
      </w:pPr>
      <w:r w:rsidRPr="00AD2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0D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2596" w:rsidP="00AD2596"/>
    <w:sectPr w:rsidSect="00AD25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 w:rsidRPr="00BE785A" w:rsidP="00BE7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A" w:rsidP="00AD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85A" w:rsidP="00AD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785A" w:rsidP="00AD25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 w:rsidP="00AD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85A">
      <w:t>Approved</w:t>
    </w:r>
    <w:r w:rsidR="00BE78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8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85A">
      <w:rPr>
        <w:noProof/>
      </w:rPr>
      <w:t>4</w:t>
    </w:r>
    <w:r>
      <w:rPr>
        <w:noProof/>
      </w:rPr>
      <w:fldChar w:fldCharType="end"/>
    </w:r>
  </w:p>
  <w:p w:rsidR="00AD2596" w:rsidP="00AD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8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85A">
      <w:t>Industry Skills Australia</w:t>
    </w:r>
    <w:r w:rsidR="00BE785A">
      <w:fldChar w:fldCharType="end"/>
    </w:r>
  </w:p>
  <w:p w:rsidR="00AD2596" w:rsidP="00AD2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596" w:rsidRPr="00BE785A" w:rsidP="00BE7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A" w:rsidRPr="002D2AF8" w:rsidP="00AD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TLIA0024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85A" w:rsidP="00AD25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96" w:rsidRPr="002D2AF8" w:rsidP="00AD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85A">
      <w:t>TLIA0024 Replenish stock</w:t>
    </w:r>
    <w:r w:rsidR="00BE78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85A">
      <w:rPr>
        <w:noProof/>
      </w:rPr>
      <w:t>2 March 2025</w:t>
    </w:r>
    <w:r>
      <w:fldChar w:fldCharType="end"/>
    </w:r>
  </w:p>
  <w:p w:rsidR="00AD2596" w:rsidP="00AD2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E8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AD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2E6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596"/>
  </w:style>
  <w:style w:type="character" w:customStyle="1" w:styleId="Heading1Char">
    <w:name w:val="Heading 1 Char"/>
    <w:basedOn w:val="DefaultParagraphFont"/>
    <w:link w:val="Heading1"/>
    <w:rsid w:val="00AD2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5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596"/>
    <w:rPr>
      <w:b/>
      <w:spacing w:val="0"/>
    </w:rPr>
  </w:style>
  <w:style w:type="paragraph" w:styleId="ListBullet2">
    <w:name w:val="List Bullet 2"/>
    <w:basedOn w:val="List2"/>
    <w:rsid w:val="00AD25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2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596"/>
    <w:rPr>
      <w:i/>
    </w:rPr>
  </w:style>
  <w:style w:type="paragraph" w:styleId="Caption">
    <w:name w:val="caption"/>
    <w:basedOn w:val="BodyText"/>
    <w:next w:val="Normal"/>
    <w:qFormat/>
    <w:rsid w:val="00AD2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596"/>
  </w:style>
  <w:style w:type="paragraph" w:styleId="TableofFigures">
    <w:name w:val="table of figures"/>
    <w:basedOn w:val="Normal"/>
    <w:next w:val="Normal"/>
    <w:semiHidden/>
    <w:rsid w:val="00AD2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5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596"/>
    <w:rPr>
      <w:rFonts w:ascii="Wingdings" w:hAnsi="Wingdings"/>
    </w:rPr>
  </w:style>
  <w:style w:type="paragraph" w:customStyle="1" w:styleId="TableHeading">
    <w:name w:val="Table Heading"/>
    <w:basedOn w:val="HeadingBase"/>
    <w:rsid w:val="00AD2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596"/>
    <w:rPr>
      <w:color w:val="0033CC"/>
      <w:u w:val="none"/>
    </w:rPr>
  </w:style>
  <w:style w:type="paragraph" w:customStyle="1" w:styleId="BodyTextRight">
    <w:name w:val="Body Text Right"/>
    <w:basedOn w:val="BodyText"/>
    <w:rsid w:val="00AD2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596"/>
    <w:rPr>
      <w:sz w:val="32"/>
    </w:rPr>
  </w:style>
  <w:style w:type="paragraph" w:customStyle="1" w:styleId="HeadingProcedure">
    <w:name w:val="Heading Procedure"/>
    <w:basedOn w:val="HeadingBase"/>
    <w:next w:val="Normal"/>
    <w:rsid w:val="00AD2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596"/>
    <w:pPr>
      <w:spacing w:before="60" w:after="60"/>
    </w:pPr>
  </w:style>
  <w:style w:type="paragraph" w:styleId="ListContinue">
    <w:name w:val="List Continue"/>
    <w:basedOn w:val="List"/>
    <w:rsid w:val="00AD2596"/>
    <w:pPr>
      <w:ind w:firstLine="0"/>
    </w:pPr>
  </w:style>
  <w:style w:type="paragraph" w:customStyle="1" w:styleId="ListNote">
    <w:name w:val="List Note"/>
    <w:basedOn w:val="List"/>
    <w:rsid w:val="00AD2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596"/>
    <w:rPr>
      <w:rFonts w:ascii="Courier New" w:hAnsi="Courier New"/>
    </w:rPr>
  </w:style>
  <w:style w:type="paragraph" w:customStyle="1" w:styleId="NoteBullet">
    <w:name w:val="Note Bullet"/>
    <w:basedOn w:val="Note"/>
    <w:rsid w:val="00AD2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5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596"/>
    <w:rPr>
      <w:b/>
      <w:smallCaps/>
    </w:rPr>
  </w:style>
  <w:style w:type="paragraph" w:customStyle="1" w:styleId="TableListNumber">
    <w:name w:val="Table List Number"/>
    <w:basedOn w:val="ListNumber"/>
    <w:rsid w:val="00AD2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596"/>
    <w:pPr>
      <w:numPr>
        <w:numId w:val="9"/>
      </w:numPr>
    </w:pPr>
  </w:style>
  <w:style w:type="paragraph" w:customStyle="1" w:styleId="ListAlpha2">
    <w:name w:val="List Alpha 2"/>
    <w:basedOn w:val="List2"/>
    <w:rsid w:val="00AD2596"/>
    <w:pPr>
      <w:numPr>
        <w:numId w:val="8"/>
      </w:numPr>
    </w:pPr>
  </w:style>
  <w:style w:type="paragraph" w:styleId="List2">
    <w:name w:val="List 2"/>
    <w:basedOn w:val="BodyText"/>
    <w:rsid w:val="00AD2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5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5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596"/>
    <w:pPr>
      <w:numPr>
        <w:numId w:val="4"/>
      </w:numPr>
    </w:pPr>
  </w:style>
  <w:style w:type="paragraph" w:styleId="ListContinue2">
    <w:name w:val="List Continue 2"/>
    <w:basedOn w:val="List2"/>
    <w:rsid w:val="00AD2596"/>
    <w:pPr>
      <w:ind w:firstLine="0"/>
    </w:pPr>
  </w:style>
  <w:style w:type="paragraph" w:styleId="ListContinue3">
    <w:name w:val="List Continue 3"/>
    <w:basedOn w:val="List3"/>
    <w:rsid w:val="00AD2596"/>
    <w:pPr>
      <w:ind w:left="1021" w:firstLine="0"/>
    </w:pPr>
  </w:style>
  <w:style w:type="paragraph" w:styleId="ListContinue4">
    <w:name w:val="List Continue 4"/>
    <w:basedOn w:val="List4"/>
    <w:rsid w:val="00AD2596"/>
    <w:pPr>
      <w:ind w:firstLine="0"/>
    </w:pPr>
  </w:style>
  <w:style w:type="paragraph" w:styleId="ListContinue5">
    <w:name w:val="List Continue 5"/>
    <w:basedOn w:val="List5"/>
    <w:rsid w:val="00AD2596"/>
    <w:pPr>
      <w:ind w:firstLine="0"/>
    </w:pPr>
  </w:style>
  <w:style w:type="paragraph" w:styleId="ListNumber3">
    <w:name w:val="List Number 3"/>
    <w:basedOn w:val="List3"/>
    <w:rsid w:val="00AD2596"/>
    <w:pPr>
      <w:numPr>
        <w:numId w:val="5"/>
      </w:numPr>
    </w:pPr>
  </w:style>
  <w:style w:type="paragraph" w:styleId="ListNumber4">
    <w:name w:val="List Number 4"/>
    <w:basedOn w:val="List4"/>
    <w:rsid w:val="00AD2596"/>
    <w:pPr>
      <w:numPr>
        <w:numId w:val="6"/>
      </w:numPr>
    </w:pPr>
  </w:style>
  <w:style w:type="paragraph" w:styleId="ListNumber5">
    <w:name w:val="List Number 5"/>
    <w:basedOn w:val="List5"/>
    <w:rsid w:val="00AD2596"/>
    <w:pPr>
      <w:numPr>
        <w:numId w:val="7"/>
      </w:numPr>
    </w:pPr>
  </w:style>
  <w:style w:type="paragraph" w:styleId="BlockText">
    <w:name w:val="Block Text"/>
    <w:basedOn w:val="Normal"/>
    <w:rsid w:val="00AD2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596"/>
    <w:rPr>
      <w:sz w:val="16"/>
      <w:vertAlign w:val="superscript"/>
    </w:rPr>
  </w:style>
  <w:style w:type="character" w:customStyle="1" w:styleId="Symbols">
    <w:name w:val="Symbols"/>
    <w:basedOn w:val="DefaultParagraphFont"/>
    <w:rsid w:val="00AD2596"/>
    <w:rPr>
      <w:rFonts w:ascii="Symbol" w:hAnsi="Symbol"/>
    </w:rPr>
  </w:style>
  <w:style w:type="character" w:customStyle="1" w:styleId="MenuOptions">
    <w:name w:val="Menu Options"/>
    <w:basedOn w:val="DefaultParagraphFont"/>
    <w:rsid w:val="00AD2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596"/>
    <w:rPr>
      <w:b/>
    </w:rPr>
  </w:style>
  <w:style w:type="character" w:customStyle="1" w:styleId="Underlined">
    <w:name w:val="Underlined"/>
    <w:basedOn w:val="DefaultParagraphFont"/>
    <w:rsid w:val="00AD2596"/>
    <w:rPr>
      <w:u w:val="single"/>
    </w:rPr>
  </w:style>
  <w:style w:type="paragraph" w:customStyle="1" w:styleId="TableBodyTextRight">
    <w:name w:val="Table Body Text Right"/>
    <w:basedOn w:val="TableBodyText"/>
    <w:rsid w:val="00AD2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596"/>
    <w:rPr>
      <w:sz w:val="18"/>
    </w:rPr>
  </w:style>
  <w:style w:type="paragraph" w:customStyle="1" w:styleId="BodySmallRight">
    <w:name w:val="Body Small Right"/>
    <w:basedOn w:val="BodyTextRight"/>
    <w:rsid w:val="00AD2596"/>
    <w:rPr>
      <w:sz w:val="18"/>
      <w:szCs w:val="18"/>
    </w:rPr>
  </w:style>
  <w:style w:type="paragraph" w:customStyle="1" w:styleId="MarginEdition">
    <w:name w:val="Margin Edition"/>
    <w:basedOn w:val="MarginNote"/>
    <w:rsid w:val="00AD2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596"/>
    <w:rPr>
      <w:sz w:val="2"/>
      <w:szCs w:val="2"/>
    </w:rPr>
  </w:style>
  <w:style w:type="character" w:customStyle="1" w:styleId="Small">
    <w:name w:val="Small"/>
    <w:basedOn w:val="DefaultParagraphFont"/>
    <w:rsid w:val="00AD2596"/>
    <w:rPr>
      <w:sz w:val="16"/>
    </w:rPr>
  </w:style>
  <w:style w:type="paragraph" w:customStyle="1" w:styleId="WideTable">
    <w:name w:val="Wide Table"/>
    <w:basedOn w:val="Normal"/>
    <w:rsid w:val="00AD2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596"/>
  </w:style>
  <w:style w:type="paragraph" w:styleId="Quote">
    <w:name w:val="Quote"/>
    <w:basedOn w:val="Heading1"/>
    <w:link w:val="QuoteChar"/>
    <w:qFormat/>
    <w:rsid w:val="00AD2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596"/>
    <w:pPr>
      <w:pageBreakBefore/>
    </w:pPr>
  </w:style>
  <w:style w:type="paragraph" w:customStyle="1" w:styleId="Border">
    <w:name w:val="Border"/>
    <w:basedOn w:val="Normal"/>
    <w:qFormat/>
    <w:rsid w:val="00AD2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596"/>
    <w:rPr>
      <w:u w:val="single"/>
    </w:rPr>
  </w:style>
  <w:style w:type="character" w:customStyle="1" w:styleId="BoldandItalics">
    <w:name w:val="Bold and Italics"/>
    <w:qFormat/>
    <w:rsid w:val="00AD2596"/>
    <w:rPr>
      <w:b/>
      <w:i/>
      <w:u w:val="none"/>
    </w:rPr>
  </w:style>
  <w:style w:type="paragraph" w:styleId="BalloonText">
    <w:name w:val="Balloon Text"/>
    <w:basedOn w:val="Normal"/>
    <w:link w:val="BalloonTextChar"/>
    <w:rsid w:val="00AD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596"/>
    <w:pPr>
      <w:spacing w:before="0" w:after="0"/>
    </w:pPr>
  </w:style>
  <w:style w:type="paragraph" w:customStyle="1" w:styleId="BodyTextBold">
    <w:name w:val="Body Text Bold"/>
    <w:basedOn w:val="BodyText"/>
    <w:qFormat/>
    <w:rsid w:val="00AD2596"/>
    <w:rPr>
      <w:b/>
    </w:rPr>
  </w:style>
  <w:style w:type="character" w:styleId="Hyperlink">
    <w:name w:val="Hyperlink"/>
    <w:basedOn w:val="DefaultParagraphFont"/>
    <w:uiPriority w:val="99"/>
    <w:unhideWhenUsed/>
    <w:rsid w:val="00BE7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5626</Characters>
  <Application>Microsoft Office Word</Application>
  <DocSecurity>0</DocSecurity>
  <Lines>208</Lines>
  <Paragraphs>117</Paragraphs>
  <ScaleCrop>false</ScaleCrop>
  <Company>Author-it Software Corporation Ltd.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TLIA0024 Replenish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