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16D" w:rsidP="00D331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TLIA0022 Pick and process orders</w:t>
      </w:r>
      <w:r>
        <w:fldChar w:fldCharType="end"/>
      </w:r>
    </w:p>
    <w:p w:rsidR="00D3316D" w:rsidP="00D3316D">
      <w:pPr>
        <w:pStyle w:val="Version"/>
        <w:sectPr w:rsidSect="00A10B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0BC9" w:rsidP="00A10BC9">
      <w:pPr>
        <w:pStyle w:val="SuperHeading"/>
      </w:pPr>
      <w:r w:rsidRPr="00A10BC9">
        <w:t>TLIA0022 Pick and process orders</w:t>
      </w:r>
    </w:p>
    <w:p w:rsidR="00000000" w:rsidRPr="00A10BC9" w:rsidP="00A10BC9">
      <w:pPr>
        <w:pStyle w:val="Heading1"/>
      </w:pPr>
      <w:bookmarkStart w:id="1" w:name="O_1118156"/>
      <w:bookmarkEnd w:id="1"/>
      <w:r w:rsidRPr="00A10BC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0B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C9" w:rsidP="00A10BC9">
            <w:pPr>
              <w:pStyle w:val="BodyText"/>
            </w:pPr>
            <w:r w:rsidRPr="00A10BC9">
              <w:t>Release 1. This is the first release of this unit of competency in the TLI Transport and Logistics Training Package.</w:t>
            </w:r>
          </w:p>
        </w:tc>
      </w:tr>
    </w:tbl>
    <w:p w:rsidR="00000000" w:rsidRPr="00A10BC9" w:rsidP="00A10BC9">
      <w:pPr>
        <w:pStyle w:val="NoPaddingFontSize1"/>
      </w:pPr>
    </w:p>
    <w:p w:rsidR="00000000" w:rsidRPr="00A10BC9" w:rsidP="00A10BC9">
      <w:pPr>
        <w:pStyle w:val="AllowPageBreak"/>
      </w:pPr>
    </w:p>
    <w:p w:rsidR="00000000" w:rsidRPr="00A10BC9" w:rsidP="00A10BC9">
      <w:pPr>
        <w:pStyle w:val="Heading1"/>
      </w:pPr>
      <w:bookmarkStart w:id="2" w:name="O_1118157"/>
      <w:bookmarkEnd w:id="2"/>
      <w:r w:rsidRPr="00A10BC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0B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C9" w:rsidP="00A10BC9">
            <w:pPr>
              <w:pStyle w:val="BodyText"/>
            </w:pPr>
            <w:r w:rsidRPr="00A10BC9">
              <w:t>This unit involves the skills and knowledge required to pick and process orders.</w:t>
            </w:r>
          </w:p>
          <w:p w:rsidR="00000000" w:rsidRPr="00A10BC9" w:rsidP="00A10BC9">
            <w:pPr>
              <w:pStyle w:val="BodyText"/>
            </w:pPr>
            <w:r w:rsidRPr="00A10BC9">
              <w:t>It i</w:t>
            </w:r>
            <w:r w:rsidRPr="00A10BC9">
              <w:t xml:space="preserve">ncludes identifying workplace order picking processes, policies and procedures; picking and despatching orders; and recording stock levels. </w:t>
            </w:r>
          </w:p>
          <w:p w:rsidR="00000000" w:rsidRPr="00A10BC9" w:rsidP="00A10BC9">
            <w:pPr>
              <w:pStyle w:val="BodyText"/>
            </w:pPr>
            <w:r w:rsidRPr="00A10BC9">
              <w:t xml:space="preserve">Work is performed under some supervision generally within a team environment. </w:t>
            </w:r>
          </w:p>
          <w:p w:rsidR="00000000" w:rsidRPr="00A10BC9" w:rsidP="00A10BC9">
            <w:pPr>
              <w:pStyle w:val="BodyText"/>
            </w:pPr>
            <w:r w:rsidRPr="00A10BC9">
              <w:t>No licensing, legislative or certifi</w:t>
            </w:r>
            <w:r w:rsidRPr="00A10BC9">
              <w:t>cation requirements apply to this unit at the time of publication.</w:t>
            </w:r>
          </w:p>
        </w:tc>
      </w:tr>
    </w:tbl>
    <w:p w:rsidR="00000000" w:rsidRPr="00A10BC9" w:rsidP="00A10BC9">
      <w:pPr>
        <w:pStyle w:val="NoPaddingFontSize1"/>
      </w:pPr>
    </w:p>
    <w:p w:rsidR="00000000" w:rsidRPr="00A10BC9" w:rsidP="00A10BC9">
      <w:pPr>
        <w:pStyle w:val="AllowPageBreak"/>
      </w:pPr>
    </w:p>
    <w:p w:rsidR="00000000" w:rsidRPr="00A10BC9" w:rsidP="00A10BC9">
      <w:pPr>
        <w:pStyle w:val="Heading1"/>
      </w:pPr>
      <w:bookmarkStart w:id="3" w:name="O_1118158"/>
      <w:bookmarkEnd w:id="3"/>
      <w:r w:rsidRPr="00A10BC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0B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C9" w:rsidP="00A10BC9">
            <w:pPr>
              <w:pStyle w:val="BodyText"/>
            </w:pPr>
            <w:r w:rsidRPr="00A10BC9">
              <w:t>Not applicable.</w:t>
            </w:r>
          </w:p>
        </w:tc>
      </w:tr>
    </w:tbl>
    <w:p w:rsidR="00000000" w:rsidRPr="00A10BC9" w:rsidP="00A10BC9">
      <w:pPr>
        <w:pStyle w:val="NoPaddingFontSize1"/>
      </w:pPr>
    </w:p>
    <w:p w:rsidR="00000000" w:rsidRPr="00A10BC9" w:rsidP="00A10BC9">
      <w:pPr>
        <w:pStyle w:val="AllowPageBreak"/>
      </w:pPr>
    </w:p>
    <w:p w:rsidR="00000000" w:rsidRPr="00A10BC9" w:rsidP="00A10BC9">
      <w:pPr>
        <w:pStyle w:val="Heading1"/>
      </w:pPr>
      <w:bookmarkStart w:id="4" w:name="O_1118159"/>
      <w:bookmarkEnd w:id="4"/>
      <w:r w:rsidRPr="00A10BC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0B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C9" w:rsidP="00A10BC9">
            <w:pPr>
              <w:pStyle w:val="BodyText"/>
            </w:pPr>
            <w:r w:rsidRPr="00A10BC9">
              <w:t>A ‒ Handling Cargo/Stock</w:t>
            </w:r>
          </w:p>
        </w:tc>
      </w:tr>
    </w:tbl>
    <w:p w:rsidR="00000000" w:rsidRPr="00A10BC9" w:rsidP="00A10BC9">
      <w:pPr>
        <w:pStyle w:val="NoPaddingFontSize1"/>
      </w:pPr>
    </w:p>
    <w:p w:rsidR="00000000" w:rsidRPr="00A10BC9" w:rsidP="00A10BC9">
      <w:pPr>
        <w:pStyle w:val="AllowPageBreak"/>
      </w:pPr>
    </w:p>
    <w:p w:rsidR="00000000" w:rsidRPr="00A10BC9" w:rsidP="00A10BC9">
      <w:pPr>
        <w:pStyle w:val="Heading1"/>
      </w:pPr>
      <w:bookmarkStart w:id="5" w:name="O_1118160"/>
      <w:bookmarkEnd w:id="5"/>
      <w:r w:rsidRPr="00A10BC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0B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C9" w:rsidP="00A10BC9">
            <w:pPr>
              <w:pStyle w:val="BodyText"/>
            </w:pPr>
            <w:r w:rsidRPr="00A10BC9">
              <w:t>Not applicable.</w:t>
            </w:r>
          </w:p>
        </w:tc>
      </w:tr>
    </w:tbl>
    <w:p w:rsidR="00000000" w:rsidRPr="00A10BC9" w:rsidP="00A10BC9">
      <w:pPr>
        <w:pStyle w:val="NoPaddingFontSize1"/>
      </w:pPr>
    </w:p>
    <w:p w:rsidR="00000000" w:rsidRPr="00A10BC9" w:rsidP="00A10BC9">
      <w:pPr>
        <w:pStyle w:val="AllowPageBreak"/>
      </w:pPr>
    </w:p>
    <w:p w:rsidR="00000000" w:rsidRPr="00A10BC9" w:rsidP="00A10BC9">
      <w:pPr>
        <w:pStyle w:val="Heading1"/>
      </w:pPr>
      <w:bookmarkStart w:id="6" w:name="O_1118161"/>
      <w:bookmarkEnd w:id="6"/>
      <w:r w:rsidRPr="00A10BC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319"/>
        <w:gridCol w:w="724"/>
        <w:gridCol w:w="6084"/>
      </w:tblGrid>
      <w:tr w:rsidTr="00A10B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C9" w:rsidP="00A10BC9">
            <w:pPr>
              <w:pStyle w:val="BodyText"/>
            </w:pPr>
            <w:r w:rsidRPr="00A10BC9">
              <w:rPr>
                <w:rStyle w:val="SpecialBold"/>
              </w:rPr>
              <w:t>ELEMENTS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rPr>
                <w:rStyle w:val="SpecialBold"/>
              </w:rPr>
              <w:t>PERFORMANCE CRITERIA</w:t>
            </w:r>
          </w:p>
        </w:tc>
      </w:tr>
      <w:tr w:rsidTr="00A10B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t>Elements describe the essential outcomes.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t>Performance criteria describe the performance needed to demonstrate achievement of the element.</w:t>
            </w:r>
          </w:p>
        </w:tc>
      </w:tr>
      <w:tr w:rsidTr="00A10B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C9" w:rsidP="00A10BC9">
            <w:pPr>
              <w:pStyle w:val="BodyText"/>
            </w:pPr>
            <w:r w:rsidRPr="00A10BC9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C9" w:rsidP="00A10BC9">
            <w:pPr>
              <w:pStyle w:val="BodyText"/>
            </w:pPr>
            <w:r w:rsidRPr="00A10BC9">
              <w:rPr>
                <w:rStyle w:val="SpecialBold"/>
              </w:rPr>
              <w:t>Identify workplace order picking processes, policies and procedures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rPr>
                <w:rStyle w:val="SpecialBold"/>
              </w:rPr>
              <w:t>1.1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t>Workplace procedures for order picking and related workplace documentation are interpreted</w:t>
            </w:r>
          </w:p>
        </w:tc>
      </w:tr>
      <w:tr w:rsidTr="00A10B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C9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rPr>
                <w:rStyle w:val="SpecialBold"/>
              </w:rPr>
              <w:t>1.2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t>Stock allocation and location systems are identified and used</w:t>
            </w:r>
          </w:p>
        </w:tc>
      </w:tr>
      <w:tr w:rsidTr="00A10B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C9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rPr>
                <w:rStyle w:val="SpecialBold"/>
              </w:rPr>
              <w:t>1.3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t xml:space="preserve">Stock allocation and location systems for dangerous goods are identified and used in accordance with workplace </w:t>
            </w:r>
            <w:r w:rsidRPr="00A10BC9">
              <w:t xml:space="preserve">procedures </w:t>
            </w:r>
          </w:p>
        </w:tc>
      </w:tr>
      <w:tr w:rsidTr="00A10B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C9" w:rsidP="00A10BC9">
            <w:pPr>
              <w:pStyle w:val="BodyText"/>
            </w:pPr>
            <w:r w:rsidRPr="00A10BC9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C9" w:rsidP="00A10BC9">
            <w:pPr>
              <w:pStyle w:val="BodyText"/>
            </w:pPr>
            <w:r w:rsidRPr="00A10BC9">
              <w:rPr>
                <w:rStyle w:val="SpecialBold"/>
              </w:rPr>
              <w:t>Pick and despatch an order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rPr>
                <w:rStyle w:val="SpecialBold"/>
              </w:rPr>
              <w:t>2.1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t>Appropriate manual handling equipment is selected in accordance with work health and safety (WHS)/o</w:t>
            </w:r>
            <w:r w:rsidRPr="00A10BC9">
              <w:t xml:space="preserve">ccupational health and safety (OHS) regulations and workplace procedures </w:t>
            </w:r>
          </w:p>
        </w:tc>
      </w:tr>
      <w:tr w:rsidTr="00A10B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C9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rPr>
                <w:rStyle w:val="SpecialBold"/>
              </w:rPr>
              <w:t>2.2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t>Work requirements are planned, and appropriate equipment and documentation are sourced</w:t>
            </w:r>
          </w:p>
        </w:tc>
      </w:tr>
      <w:tr w:rsidTr="00A10B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C9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rPr>
                <w:rStyle w:val="SpecialBold"/>
              </w:rPr>
              <w:t>2.3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t>Storage zones are located, and pick path is established</w:t>
            </w:r>
          </w:p>
        </w:tc>
      </w:tr>
      <w:tr w:rsidTr="00A10B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C9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rPr>
                <w:rStyle w:val="SpecialBold"/>
              </w:rPr>
              <w:t>2.4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t>Hazards are identified and control measures are implemented</w:t>
            </w:r>
          </w:p>
        </w:tc>
      </w:tr>
      <w:tr w:rsidTr="00A10B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C9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rPr>
                <w:rStyle w:val="SpecialBold"/>
              </w:rPr>
              <w:t>2.5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t xml:space="preserve">Appropriate transport unit for orders is selected </w:t>
            </w:r>
          </w:p>
        </w:tc>
      </w:tr>
      <w:tr w:rsidTr="00A10B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C9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rPr>
                <w:rStyle w:val="SpecialBold"/>
              </w:rPr>
              <w:t>2.6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t>Order is picked and arranged to minimise stock damage and to maximise stability in accordance with workplace procedures</w:t>
            </w:r>
          </w:p>
        </w:tc>
      </w:tr>
      <w:tr w:rsidTr="00A10B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C9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rPr>
                <w:rStyle w:val="SpecialBold"/>
              </w:rPr>
              <w:t>2.7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t>Order picks and transport units are located in designated areas</w:t>
            </w:r>
          </w:p>
        </w:tc>
      </w:tr>
      <w:tr w:rsidTr="00A10B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C9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rPr>
                <w:rStyle w:val="SpecialBold"/>
              </w:rPr>
              <w:t>2.8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t>Products are assembled to meet workplace despatch schedules</w:t>
            </w:r>
          </w:p>
        </w:tc>
      </w:tr>
      <w:tr w:rsidTr="00A10B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C9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rPr>
                <w:rStyle w:val="SpecialBold"/>
              </w:rPr>
              <w:t>2.9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t>Orders are consolidated, secured, arranged and placed in storage zones in accordance with despatch schedules</w:t>
            </w:r>
          </w:p>
        </w:tc>
      </w:tr>
      <w:tr w:rsidTr="00A10B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2"/>
        </w:trPr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C9" w:rsidP="00A10BC9">
            <w:pPr>
              <w:pStyle w:val="BodyText"/>
            </w:pPr>
            <w:r w:rsidRPr="00A10BC9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C9" w:rsidP="00A10BC9">
            <w:pPr>
              <w:pStyle w:val="BodyText"/>
            </w:pPr>
            <w:r w:rsidRPr="00A10BC9">
              <w:rPr>
                <w:rStyle w:val="SpecialBold"/>
              </w:rPr>
              <w:t>Complete documentation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rPr>
                <w:rStyle w:val="SpecialBold"/>
              </w:rPr>
              <w:t>3.1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t>Pick confirmation is completed in accordance with workplace requirements</w:t>
            </w:r>
          </w:p>
        </w:tc>
      </w:tr>
      <w:tr w:rsidTr="00A10BC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2"/>
        </w:trPr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C9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0BC9">
            <w:pPr>
              <w:pStyle w:val="BodyText"/>
              <w:rPr>
                <w:lang w:val="en-NZ"/>
              </w:rPr>
            </w:pPr>
            <w:r w:rsidRPr="00A10BC9">
              <w:rPr>
                <w:rStyle w:val="SpecialBold"/>
              </w:rPr>
              <w:t>3.2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C9" w:rsidP="00A10BC9">
            <w:pPr>
              <w:pStyle w:val="BodyText"/>
            </w:pPr>
            <w:r w:rsidRPr="00A10BC9">
              <w:t>Stock discrepancies are identified and reported in accordance with workplace procedures</w:t>
            </w:r>
          </w:p>
        </w:tc>
      </w:tr>
    </w:tbl>
    <w:p w:rsidR="00000000" w:rsidRPr="00A10BC9" w:rsidP="00A10BC9">
      <w:pPr>
        <w:pStyle w:val="NoPaddingFontSize1"/>
      </w:pPr>
    </w:p>
    <w:p w:rsidR="00000000" w:rsidRPr="00A10BC9" w:rsidP="00A10BC9">
      <w:pPr>
        <w:pStyle w:val="AllowPageBreak"/>
      </w:pPr>
    </w:p>
    <w:p w:rsidR="00000000" w:rsidRPr="00A10BC9" w:rsidP="00A10BC9">
      <w:pPr>
        <w:pStyle w:val="Heading1"/>
      </w:pPr>
      <w:bookmarkStart w:id="7" w:name="O_1118162"/>
      <w:bookmarkEnd w:id="7"/>
      <w:r w:rsidRPr="00A10BC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0B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C9" w:rsidP="00A10BC9">
            <w:pPr>
              <w:pStyle w:val="BodyText"/>
            </w:pPr>
            <w:r w:rsidRPr="00A10BC9">
              <w:t>Foundation skills essential to performance are explicit in the performance criteria of this unit of competency.</w:t>
            </w:r>
          </w:p>
        </w:tc>
      </w:tr>
    </w:tbl>
    <w:p w:rsidR="00000000" w:rsidRPr="00A10BC9" w:rsidP="00A10BC9">
      <w:pPr>
        <w:pStyle w:val="NoPaddingFontSize1"/>
      </w:pPr>
    </w:p>
    <w:p w:rsidR="00000000" w:rsidRPr="00A10BC9" w:rsidP="00A10BC9">
      <w:pPr>
        <w:pStyle w:val="AllowPageBreak"/>
      </w:pPr>
    </w:p>
    <w:p w:rsidR="00000000" w:rsidRPr="00A10BC9" w:rsidP="00A10BC9">
      <w:pPr>
        <w:pStyle w:val="Heading1"/>
      </w:pPr>
      <w:bookmarkStart w:id="8" w:name="O_1118163"/>
      <w:bookmarkEnd w:id="8"/>
      <w:r w:rsidRPr="00A10BC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0B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C9" w:rsidP="00A10BC9">
            <w:pPr>
              <w:pStyle w:val="BodyText"/>
            </w:pPr>
            <w:r w:rsidRPr="00A10BC9">
              <w:t xml:space="preserve">Range is restricted to essential operating conditions and any other variables essential to the work environment. </w:t>
            </w:r>
          </w:p>
          <w:p w:rsidR="00000000" w:rsidRPr="00A10BC9" w:rsidP="00A10BC9">
            <w:pPr>
              <w:pStyle w:val="BodyText"/>
            </w:pPr>
            <w:r w:rsidRPr="00A10BC9">
              <w:t xml:space="preserve">Non-essential conditions can be found in the TLI Transport and Logistics Training Package </w:t>
            </w:r>
            <w:r w:rsidRPr="00A10BC9">
              <w:t xml:space="preserve">Companion Volume Implementation Guide. </w:t>
            </w:r>
          </w:p>
        </w:tc>
      </w:tr>
    </w:tbl>
    <w:p w:rsidR="00000000" w:rsidRPr="00A10BC9" w:rsidP="00A10BC9">
      <w:pPr>
        <w:pStyle w:val="NoPaddingFontSize1"/>
      </w:pPr>
    </w:p>
    <w:p w:rsidR="00000000" w:rsidRPr="00A10BC9" w:rsidP="00A10BC9">
      <w:pPr>
        <w:pStyle w:val="AllowPageBreak"/>
      </w:pPr>
    </w:p>
    <w:p w:rsidR="00000000" w:rsidRPr="00A10BC9" w:rsidP="00A10BC9">
      <w:pPr>
        <w:pStyle w:val="Heading1"/>
      </w:pPr>
      <w:bookmarkStart w:id="9" w:name="O_1118164"/>
      <w:bookmarkEnd w:id="9"/>
      <w:r w:rsidRPr="00A10BC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0B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0BC9" w:rsidP="00A10BC9">
            <w:pPr>
              <w:pStyle w:val="BodyText"/>
            </w:pPr>
            <w:r w:rsidRPr="00A10BC9">
              <w:t>This unit replaces and is equivalent to TLIA2012 Pick and process orders.</w:t>
            </w:r>
          </w:p>
        </w:tc>
      </w:tr>
    </w:tbl>
    <w:p w:rsidR="00000000" w:rsidRPr="00A10BC9" w:rsidP="00A10BC9">
      <w:pPr>
        <w:pStyle w:val="NoPaddingFontSize1"/>
      </w:pPr>
    </w:p>
    <w:p w:rsidR="00000000" w:rsidRPr="00A10BC9" w:rsidP="00A10BC9">
      <w:pPr>
        <w:pStyle w:val="AllowPageBreak"/>
      </w:pPr>
    </w:p>
    <w:p w:rsidR="00000000" w:rsidRPr="00A10BC9" w:rsidP="00A10BC9">
      <w:pPr>
        <w:pStyle w:val="Heading1"/>
      </w:pPr>
      <w:bookmarkStart w:id="10" w:name="O_1118171"/>
      <w:bookmarkEnd w:id="10"/>
      <w:r w:rsidRPr="00A10BC9">
        <w:t>Links</w:t>
      </w:r>
    </w:p>
    <w:p w:rsidR="00000000" w:rsidRPr="00A10BC9" w:rsidP="00D3316D">
      <w:pPr>
        <w:pStyle w:val="BodyText"/>
      </w:pPr>
      <w:r w:rsidRPr="00A10B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611C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10BC9" w:rsidP="00A10BC9"/>
    <w:sectPr w:rsidSect="00A10B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B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BC9" w:rsidRPr="00D3316D" w:rsidP="00D331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B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16D" w:rsidP="00A10B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316D" w:rsidP="00A10B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3316D" w:rsidP="00A10B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B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1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0BC9" w:rsidRPr="00D3316D" w:rsidP="00D331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B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16D" w:rsidRPr="002D2AF8" w:rsidP="00A10B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TLIA0022 Pick and process 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D3316D" w:rsidP="00A10B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B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0B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0B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0B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0B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0B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0B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0B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0B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0B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0B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0BC9"/>
  </w:style>
  <w:style w:type="character" w:customStyle="1" w:styleId="Heading1Char">
    <w:name w:val="Heading 1 Char"/>
    <w:basedOn w:val="DefaultParagraphFont"/>
    <w:link w:val="Heading1"/>
    <w:rsid w:val="00A10B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0B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0BC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10BC9"/>
    <w:rPr>
      <w:b/>
      <w:spacing w:val="0"/>
    </w:rPr>
  </w:style>
  <w:style w:type="paragraph" w:customStyle="1" w:styleId="SuperHeading">
    <w:name w:val="SuperHeading"/>
    <w:basedOn w:val="Normal"/>
    <w:rsid w:val="00A10B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0B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10B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0B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0B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0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0B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0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0B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0B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0B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0B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0B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0B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0B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0B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0B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0B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0B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0B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0B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0BC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10B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0B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0B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0B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0BC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0B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0B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0B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0B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0B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0B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0B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0B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0B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0BC9"/>
    <w:rPr>
      <w:i/>
    </w:rPr>
  </w:style>
  <w:style w:type="paragraph" w:styleId="Caption">
    <w:name w:val="caption"/>
    <w:basedOn w:val="BodyText"/>
    <w:next w:val="Normal"/>
    <w:qFormat/>
    <w:rsid w:val="00A10B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0B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0B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0BC9"/>
  </w:style>
  <w:style w:type="paragraph" w:styleId="TableofFigures">
    <w:name w:val="table of figures"/>
    <w:basedOn w:val="Normal"/>
    <w:next w:val="Normal"/>
    <w:semiHidden/>
    <w:rsid w:val="00A10B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0BC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10BC9"/>
    <w:rPr>
      <w:rFonts w:ascii="Wingdings" w:hAnsi="Wingdings"/>
    </w:rPr>
  </w:style>
  <w:style w:type="paragraph" w:customStyle="1" w:styleId="TableHeading">
    <w:name w:val="Table Heading"/>
    <w:basedOn w:val="HeadingBase"/>
    <w:rsid w:val="00A10B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0BC9"/>
    <w:rPr>
      <w:color w:val="0033CC"/>
      <w:u w:val="none"/>
    </w:rPr>
  </w:style>
  <w:style w:type="paragraph" w:customStyle="1" w:styleId="BodyTextRight">
    <w:name w:val="Body Text Right"/>
    <w:basedOn w:val="BodyText"/>
    <w:rsid w:val="00A10B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0B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0BC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0B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0B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0B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0BC9"/>
    <w:rPr>
      <w:sz w:val="32"/>
    </w:rPr>
  </w:style>
  <w:style w:type="paragraph" w:customStyle="1" w:styleId="HeadingProcedure">
    <w:name w:val="Heading Procedure"/>
    <w:basedOn w:val="HeadingBase"/>
    <w:next w:val="Normal"/>
    <w:rsid w:val="00A10B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0BC9"/>
    <w:pPr>
      <w:spacing w:before="60" w:after="60"/>
    </w:pPr>
  </w:style>
  <w:style w:type="paragraph" w:styleId="ListContinue">
    <w:name w:val="List Continue"/>
    <w:basedOn w:val="List"/>
    <w:rsid w:val="00A10BC9"/>
    <w:pPr>
      <w:ind w:firstLine="0"/>
    </w:pPr>
  </w:style>
  <w:style w:type="paragraph" w:customStyle="1" w:styleId="ListNote">
    <w:name w:val="List Note"/>
    <w:basedOn w:val="List"/>
    <w:rsid w:val="00A10B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0B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0B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0BC9"/>
    <w:rPr>
      <w:rFonts w:ascii="Courier New" w:hAnsi="Courier New"/>
    </w:rPr>
  </w:style>
  <w:style w:type="paragraph" w:customStyle="1" w:styleId="NoteBullet">
    <w:name w:val="Note Bullet"/>
    <w:basedOn w:val="Note"/>
    <w:rsid w:val="00A10B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0B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0B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0B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0BC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10B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0B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0BC9"/>
    <w:rPr>
      <w:b/>
      <w:smallCaps/>
    </w:rPr>
  </w:style>
  <w:style w:type="paragraph" w:customStyle="1" w:styleId="TableListNumber">
    <w:name w:val="Table List Number"/>
    <w:basedOn w:val="ListNumber"/>
    <w:rsid w:val="00A10B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0B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0BC9"/>
    <w:pPr>
      <w:numPr>
        <w:numId w:val="7"/>
      </w:numPr>
    </w:pPr>
  </w:style>
  <w:style w:type="paragraph" w:customStyle="1" w:styleId="ListAlpha2">
    <w:name w:val="List Alpha 2"/>
    <w:basedOn w:val="List2"/>
    <w:rsid w:val="00A10BC9"/>
    <w:pPr>
      <w:numPr>
        <w:numId w:val="6"/>
      </w:numPr>
    </w:pPr>
  </w:style>
  <w:style w:type="paragraph" w:styleId="List2">
    <w:name w:val="List 2"/>
    <w:basedOn w:val="BodyText"/>
    <w:rsid w:val="00A10B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0B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0B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0B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0BC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0BC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10BC9"/>
    <w:pPr>
      <w:numPr>
        <w:numId w:val="2"/>
      </w:numPr>
    </w:pPr>
  </w:style>
  <w:style w:type="paragraph" w:styleId="ListContinue2">
    <w:name w:val="List Continue 2"/>
    <w:basedOn w:val="List2"/>
    <w:rsid w:val="00A10BC9"/>
    <w:pPr>
      <w:ind w:firstLine="0"/>
    </w:pPr>
  </w:style>
  <w:style w:type="paragraph" w:styleId="ListContinue3">
    <w:name w:val="List Continue 3"/>
    <w:basedOn w:val="List3"/>
    <w:rsid w:val="00A10BC9"/>
    <w:pPr>
      <w:ind w:left="1021" w:firstLine="0"/>
    </w:pPr>
  </w:style>
  <w:style w:type="paragraph" w:styleId="ListContinue4">
    <w:name w:val="List Continue 4"/>
    <w:basedOn w:val="List4"/>
    <w:rsid w:val="00A10BC9"/>
    <w:pPr>
      <w:ind w:firstLine="0"/>
    </w:pPr>
  </w:style>
  <w:style w:type="paragraph" w:styleId="ListContinue5">
    <w:name w:val="List Continue 5"/>
    <w:basedOn w:val="List5"/>
    <w:rsid w:val="00A10BC9"/>
    <w:pPr>
      <w:ind w:firstLine="0"/>
    </w:pPr>
  </w:style>
  <w:style w:type="paragraph" w:styleId="ListNumber3">
    <w:name w:val="List Number 3"/>
    <w:basedOn w:val="List3"/>
    <w:rsid w:val="00A10BC9"/>
    <w:pPr>
      <w:numPr>
        <w:numId w:val="3"/>
      </w:numPr>
    </w:pPr>
  </w:style>
  <w:style w:type="paragraph" w:styleId="ListNumber4">
    <w:name w:val="List Number 4"/>
    <w:basedOn w:val="List4"/>
    <w:rsid w:val="00A10BC9"/>
    <w:pPr>
      <w:numPr>
        <w:numId w:val="4"/>
      </w:numPr>
    </w:pPr>
  </w:style>
  <w:style w:type="paragraph" w:styleId="ListNumber5">
    <w:name w:val="List Number 5"/>
    <w:basedOn w:val="List5"/>
    <w:rsid w:val="00A10BC9"/>
    <w:pPr>
      <w:numPr>
        <w:numId w:val="5"/>
      </w:numPr>
    </w:pPr>
  </w:style>
  <w:style w:type="paragraph" w:styleId="BlockText">
    <w:name w:val="Block Text"/>
    <w:basedOn w:val="Normal"/>
    <w:rsid w:val="00A10B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0B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0BC9"/>
    <w:rPr>
      <w:sz w:val="16"/>
      <w:vertAlign w:val="superscript"/>
    </w:rPr>
  </w:style>
  <w:style w:type="character" w:customStyle="1" w:styleId="Symbols">
    <w:name w:val="Symbols"/>
    <w:basedOn w:val="DefaultParagraphFont"/>
    <w:rsid w:val="00A10BC9"/>
    <w:rPr>
      <w:rFonts w:ascii="Symbol" w:hAnsi="Symbol"/>
    </w:rPr>
  </w:style>
  <w:style w:type="character" w:customStyle="1" w:styleId="MenuOptions">
    <w:name w:val="Menu Options"/>
    <w:basedOn w:val="DefaultParagraphFont"/>
    <w:rsid w:val="00A10B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0BC9"/>
    <w:rPr>
      <w:b/>
    </w:rPr>
  </w:style>
  <w:style w:type="character" w:customStyle="1" w:styleId="Underlined">
    <w:name w:val="Underlined"/>
    <w:basedOn w:val="DefaultParagraphFont"/>
    <w:rsid w:val="00A10BC9"/>
    <w:rPr>
      <w:u w:val="single"/>
    </w:rPr>
  </w:style>
  <w:style w:type="paragraph" w:customStyle="1" w:styleId="TableBodyTextRight">
    <w:name w:val="Table Body Text Right"/>
    <w:basedOn w:val="TableBodyText"/>
    <w:rsid w:val="00A10B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0BC9"/>
    <w:rPr>
      <w:sz w:val="18"/>
    </w:rPr>
  </w:style>
  <w:style w:type="paragraph" w:customStyle="1" w:styleId="BodySmallRight">
    <w:name w:val="Body Small Right"/>
    <w:basedOn w:val="BodyTextRight"/>
    <w:rsid w:val="00A10BC9"/>
    <w:rPr>
      <w:sz w:val="18"/>
      <w:szCs w:val="18"/>
    </w:rPr>
  </w:style>
  <w:style w:type="paragraph" w:customStyle="1" w:styleId="MarginEdition">
    <w:name w:val="Margin Edition"/>
    <w:basedOn w:val="MarginNote"/>
    <w:rsid w:val="00A10B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0BC9"/>
    <w:rPr>
      <w:sz w:val="2"/>
      <w:szCs w:val="2"/>
    </w:rPr>
  </w:style>
  <w:style w:type="character" w:customStyle="1" w:styleId="Small">
    <w:name w:val="Small"/>
    <w:basedOn w:val="DefaultParagraphFont"/>
    <w:rsid w:val="00A10BC9"/>
    <w:rPr>
      <w:sz w:val="16"/>
    </w:rPr>
  </w:style>
  <w:style w:type="paragraph" w:customStyle="1" w:styleId="WideTable">
    <w:name w:val="Wide Table"/>
    <w:basedOn w:val="Normal"/>
    <w:rsid w:val="00A10B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0BC9"/>
  </w:style>
  <w:style w:type="paragraph" w:styleId="Quote">
    <w:name w:val="Quote"/>
    <w:basedOn w:val="Heading1"/>
    <w:link w:val="QuoteChar"/>
    <w:qFormat/>
    <w:rsid w:val="00A10B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0B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0BC9"/>
    <w:pPr>
      <w:pageBreakBefore/>
    </w:pPr>
  </w:style>
  <w:style w:type="paragraph" w:customStyle="1" w:styleId="Border">
    <w:name w:val="Border"/>
    <w:basedOn w:val="Normal"/>
    <w:qFormat/>
    <w:rsid w:val="00A10B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0B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0B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0B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0B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0B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0B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0B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0B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0BC9"/>
    <w:rPr>
      <w:u w:val="single"/>
    </w:rPr>
  </w:style>
  <w:style w:type="character" w:customStyle="1" w:styleId="BoldandItalics">
    <w:name w:val="Bold and Italics"/>
    <w:qFormat/>
    <w:rsid w:val="00A10BC9"/>
    <w:rPr>
      <w:b/>
      <w:i/>
      <w:u w:val="none"/>
    </w:rPr>
  </w:style>
  <w:style w:type="paragraph" w:styleId="BalloonText">
    <w:name w:val="Balloon Text"/>
    <w:basedOn w:val="Normal"/>
    <w:link w:val="BalloonTextChar"/>
    <w:rsid w:val="00A10B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0B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0B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0B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0B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0B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0BC9"/>
    <w:pPr>
      <w:spacing w:before="0" w:after="0"/>
    </w:pPr>
  </w:style>
  <w:style w:type="paragraph" w:customStyle="1" w:styleId="BodyTextBold">
    <w:name w:val="Body Text Bold"/>
    <w:basedOn w:val="BodyText"/>
    <w:qFormat/>
    <w:rsid w:val="00A10BC9"/>
    <w:rPr>
      <w:b/>
    </w:rPr>
  </w:style>
  <w:style w:type="character" w:styleId="Hyperlink">
    <w:name w:val="Hyperlink"/>
    <w:basedOn w:val="DefaultParagraphFont"/>
    <w:uiPriority w:val="99"/>
    <w:unhideWhenUsed/>
    <w:rsid w:val="00D331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440</Words>
  <Characters>2779</Characters>
  <Application>Microsoft Office Word</Application>
  <DocSecurity>0</DocSecurity>
  <Lines>146</Lines>
  <Paragraphs>78</Paragraphs>
  <ScaleCrop>false</ScaleCrop>
  <Company>Author-it Software Corporation Ltd.</Company>
  <LinksUpToDate>false</LinksUpToDate>
  <CharactersWithSpaces>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TLIA0022 Pick and process orders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2024-09-27T00:53:00Z</dcterms:created>
  <dcterms:modified xsi:type="dcterms:W3CDTF">2024-09-27T00:53:00Z</dcterms:modified>
</cp:coreProperties>
</file>