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9A1E13" w:rsidP="009A1E13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Assessment Requirements for TLIA0020 Package goods</w:t>
      </w:r>
      <w:r>
        <w:fldChar w:fldCharType="end"/>
      </w:r>
    </w:p>
    <w:p w:rsidR="009A1E13" w:rsidP="009A1E13">
      <w:pPr>
        <w:pStyle w:val="Version"/>
        <w:sectPr w:rsidSect="004B0DA5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4B0DA5" w:rsidP="004B0DA5">
      <w:pPr>
        <w:pStyle w:val="SuperHeading"/>
      </w:pPr>
      <w:r w:rsidRPr="004B0DA5">
        <w:t>Assessment Requirements for TLIA0020 Package goods</w:t>
      </w:r>
    </w:p>
    <w:p w:rsidR="00000000" w:rsidRPr="004B0DA5" w:rsidP="004B0DA5">
      <w:pPr>
        <w:pStyle w:val="Heading1"/>
      </w:pPr>
      <w:bookmarkStart w:id="1" w:name="O_1118128"/>
      <w:bookmarkEnd w:id="1"/>
      <w:r w:rsidRPr="004B0DA5">
        <w:t>Modification History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4B0DA5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B0DA5" w:rsidP="004B0DA5">
            <w:pPr>
              <w:pStyle w:val="BodyText"/>
            </w:pPr>
            <w:r w:rsidRPr="004B0DA5">
              <w:t>Release 1. This is the first release of this unit of competency in the TLI Transport and Logistics Training Package.</w:t>
            </w:r>
          </w:p>
        </w:tc>
      </w:tr>
    </w:tbl>
    <w:p w:rsidR="00000000" w:rsidRPr="004B0DA5" w:rsidP="004B0DA5">
      <w:pPr>
        <w:pStyle w:val="NoPaddingFontSize1"/>
      </w:pPr>
    </w:p>
    <w:p w:rsidR="00000000" w:rsidRPr="004B0DA5" w:rsidP="004B0DA5">
      <w:pPr>
        <w:pStyle w:val="AllowPageBreak"/>
      </w:pPr>
    </w:p>
    <w:p w:rsidR="00000000" w:rsidRPr="004B0DA5" w:rsidP="004B0DA5">
      <w:pPr>
        <w:pStyle w:val="Heading1"/>
      </w:pPr>
      <w:bookmarkStart w:id="2" w:name="O_1118129"/>
      <w:bookmarkEnd w:id="2"/>
      <w:r w:rsidRPr="004B0DA5">
        <w:t>Performance Evidence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4B0DA5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952"/>
        </w:trPr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B0DA5">
            <w:pPr>
              <w:pStyle w:val="BodyText"/>
              <w:rPr>
                <w:lang w:val="en-NZ"/>
              </w:rPr>
            </w:pPr>
            <w:r w:rsidRPr="004B0DA5">
              <w:t>Evidence required to demonstrate competence in this unit must be re</w:t>
            </w:r>
            <w:r w:rsidRPr="004B0DA5">
              <w:t>levant to and satisfy all the requirements of the elements, and performance criteria on at least one occasion and include:</w:t>
            </w:r>
          </w:p>
        </w:tc>
      </w:tr>
      <w:tr w:rsidTr="004B0DA5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70"/>
        </w:trPr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B0DA5" w:rsidP="004B0DA5">
            <w:pPr>
              <w:pStyle w:val="ListBullet2"/>
            </w:pPr>
            <w:r w:rsidRPr="004B0DA5">
              <w:t>applying safety precautions and required action to minimise, control or eliminate hazards that may exist during work activities</w:t>
            </w:r>
          </w:p>
          <w:p w:rsidR="00000000" w:rsidRPr="004B0DA5" w:rsidP="004B0DA5">
            <w:pPr>
              <w:pStyle w:val="ListBullet2"/>
            </w:pPr>
            <w:r w:rsidRPr="004B0DA5">
              <w:t>attaching and completing relevant documentation to goods</w:t>
            </w:r>
          </w:p>
          <w:p w:rsidR="00000000" w:rsidRPr="004B0DA5" w:rsidP="004B0DA5">
            <w:pPr>
              <w:pStyle w:val="ListBullet2"/>
            </w:pPr>
            <w:r w:rsidRPr="004B0DA5">
              <w:t>checking and monitoring equipment performance</w:t>
            </w:r>
          </w:p>
          <w:p w:rsidR="00000000" w:rsidRPr="004B0DA5" w:rsidP="004B0DA5">
            <w:pPr>
              <w:pStyle w:val="ListBullet2"/>
            </w:pPr>
            <w:r w:rsidRPr="004B0DA5">
              <w:t>checking operation of packaging equipment in terms of service schedule and standard operating procedures</w:t>
            </w:r>
          </w:p>
          <w:p w:rsidR="00000000" w:rsidRPr="004B0DA5" w:rsidP="004B0DA5">
            <w:pPr>
              <w:pStyle w:val="ListBullet2"/>
            </w:pPr>
            <w:r w:rsidRPr="004B0DA5">
              <w:t>communicating and working effectively with other</w:t>
            </w:r>
            <w:r w:rsidRPr="004B0DA5">
              <w:t>s when conducting work</w:t>
            </w:r>
          </w:p>
          <w:p w:rsidR="00000000" w:rsidRPr="004B0DA5" w:rsidP="004B0DA5">
            <w:pPr>
              <w:pStyle w:val="ListBullet2"/>
            </w:pPr>
            <w:r w:rsidRPr="004B0DA5">
              <w:t>completing documentation related to work activities when packaging goods</w:t>
            </w:r>
          </w:p>
          <w:p w:rsidR="00000000" w:rsidRPr="004B0DA5" w:rsidP="004B0DA5">
            <w:pPr>
              <w:pStyle w:val="ListBullet2"/>
            </w:pPr>
            <w:r w:rsidRPr="004B0DA5">
              <w:t>following work activities in terms of planned schedule</w:t>
            </w:r>
          </w:p>
          <w:p w:rsidR="00000000" w:rsidRPr="004B0DA5" w:rsidP="004B0DA5">
            <w:pPr>
              <w:pStyle w:val="ListBullet2"/>
            </w:pPr>
            <w:r w:rsidRPr="004B0DA5">
              <w:t>reading and interpreting instructions, procedures and labels</w:t>
            </w:r>
          </w:p>
          <w:p w:rsidR="00000000" w:rsidRPr="004B0DA5" w:rsidP="004B0DA5">
            <w:pPr>
              <w:pStyle w:val="ListBullet2"/>
            </w:pPr>
            <w:r w:rsidRPr="004B0DA5">
              <w:t>selecting and using relevant materials</w:t>
            </w:r>
          </w:p>
          <w:p w:rsidR="00000000" w:rsidRPr="004B0DA5" w:rsidP="004B0DA5">
            <w:pPr>
              <w:pStyle w:val="ListBullet2"/>
            </w:pPr>
            <w:r w:rsidRPr="004B0DA5">
              <w:t>selec</w:t>
            </w:r>
            <w:r w:rsidRPr="004B0DA5">
              <w:t>ting and using required personal protective equipment (PPE) conforming to industry and work health and safety (WHS)/occupational health and safety (OHS) standards</w:t>
            </w:r>
          </w:p>
          <w:p w:rsidR="00000000" w:rsidRPr="004B0DA5" w:rsidP="004B0DA5">
            <w:pPr>
              <w:pStyle w:val="ListBullet2"/>
            </w:pPr>
            <w:r w:rsidRPr="004B0DA5">
              <w:t>working without injury to self or others, or damage to goods or equipment.</w:t>
            </w:r>
          </w:p>
        </w:tc>
      </w:tr>
    </w:tbl>
    <w:p w:rsidR="00000000" w:rsidRPr="004B0DA5" w:rsidP="004B0DA5">
      <w:pPr>
        <w:pStyle w:val="NoPaddingFontSize1"/>
      </w:pPr>
    </w:p>
    <w:p w:rsidR="00000000" w:rsidRPr="004B0DA5" w:rsidP="004B0DA5">
      <w:pPr>
        <w:pStyle w:val="AllowPageBreak"/>
      </w:pPr>
    </w:p>
    <w:p w:rsidR="00000000" w:rsidRPr="004B0DA5" w:rsidP="004B0DA5">
      <w:pPr>
        <w:pStyle w:val="Heading1"/>
      </w:pPr>
      <w:bookmarkStart w:id="3" w:name="O_1118130"/>
      <w:bookmarkEnd w:id="3"/>
      <w:r w:rsidRPr="004B0DA5">
        <w:t>Knowledge Evidence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4B0DA5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928"/>
        </w:trPr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B0DA5">
            <w:pPr>
              <w:pStyle w:val="BodyText"/>
              <w:rPr>
                <w:lang w:val="en-NZ"/>
              </w:rPr>
            </w:pPr>
            <w:r w:rsidRPr="004B0DA5">
              <w:t>Evidence required to demonstrate competence in this unit must be relevant to and satisfy all the requirements of the elements and performance criteria and include knowledge of:</w:t>
            </w:r>
          </w:p>
        </w:tc>
      </w:tr>
      <w:tr w:rsidTr="004B0DA5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314"/>
        </w:trPr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B0DA5" w:rsidP="004B0DA5">
            <w:pPr>
              <w:pStyle w:val="ListBullet2"/>
            </w:pPr>
            <w:r w:rsidRPr="004B0DA5">
              <w:t>differences in equipment</w:t>
            </w:r>
          </w:p>
          <w:p w:rsidR="00000000" w:rsidRPr="004B0DA5" w:rsidP="004B0DA5">
            <w:pPr>
              <w:pStyle w:val="ListBullet2"/>
            </w:pPr>
            <w:r w:rsidRPr="004B0DA5">
              <w:t>documentation requirements for packaging goods such as a workplan</w:t>
            </w:r>
          </w:p>
          <w:p w:rsidR="00000000" w:rsidRPr="004B0DA5" w:rsidP="004B0DA5">
            <w:pPr>
              <w:pStyle w:val="ListBullet2"/>
            </w:pPr>
            <w:r w:rsidRPr="004B0DA5">
              <w:t>housekeeping standards and procedures</w:t>
            </w:r>
          </w:p>
          <w:p w:rsidR="00000000" w:rsidRPr="004B0DA5" w:rsidP="004B0DA5">
            <w:pPr>
              <w:pStyle w:val="ListBullet2"/>
            </w:pPr>
            <w:r w:rsidRPr="004B0DA5">
              <w:t>operational work systems and equipment for packaging goods problems associated with packaging goods and appropriate action to resolve these problems</w:t>
            </w:r>
          </w:p>
          <w:p w:rsidR="00000000" w:rsidRPr="004B0DA5" w:rsidP="004B0DA5">
            <w:pPr>
              <w:pStyle w:val="ListBullet2"/>
            </w:pPr>
            <w:r w:rsidRPr="004B0DA5">
              <w:t>pot</w:t>
            </w:r>
            <w:r w:rsidRPr="004B0DA5">
              <w:t>ential problems and possible solutions relating to packaging goods</w:t>
            </w:r>
          </w:p>
          <w:p w:rsidR="00000000" w:rsidRPr="004B0DA5" w:rsidP="004B0DA5">
            <w:pPr>
              <w:pStyle w:val="ListBullet2"/>
            </w:pPr>
            <w:r w:rsidRPr="004B0DA5">
              <w:t>relevant legislation, regulations, codes of practice, industry guidelines and workplace policies and procedures for packaging goods</w:t>
            </w:r>
          </w:p>
          <w:p w:rsidR="00000000" w:rsidRPr="004B0DA5" w:rsidP="004B0DA5">
            <w:pPr>
              <w:pStyle w:val="ListBullet2"/>
            </w:pPr>
            <w:r w:rsidRPr="004B0DA5">
              <w:t xml:space="preserve">relevant WHS/OHS and environmental protection procedures </w:t>
            </w:r>
            <w:r w:rsidRPr="004B0DA5">
              <w:t>and guidelines</w:t>
            </w:r>
          </w:p>
          <w:p w:rsidR="00000000" w:rsidRPr="004B0DA5" w:rsidP="004B0DA5">
            <w:pPr>
              <w:pStyle w:val="ListBullet2"/>
            </w:pPr>
            <w:r w:rsidRPr="004B0DA5">
              <w:t>site layout and obstacles</w:t>
            </w:r>
          </w:p>
          <w:p w:rsidR="00000000" w:rsidRPr="004B0DA5" w:rsidP="004B0DA5">
            <w:pPr>
              <w:pStyle w:val="ListBullet2"/>
            </w:pPr>
            <w:r w:rsidRPr="004B0DA5">
              <w:t>size, shape and special requirements estimations of goods.</w:t>
            </w:r>
          </w:p>
        </w:tc>
      </w:tr>
    </w:tbl>
    <w:p w:rsidR="00000000" w:rsidRPr="004B0DA5" w:rsidP="004B0DA5">
      <w:pPr>
        <w:pStyle w:val="NoPaddingFontSize1"/>
      </w:pPr>
    </w:p>
    <w:p w:rsidR="00000000" w:rsidRPr="004B0DA5" w:rsidP="004B0DA5">
      <w:pPr>
        <w:pStyle w:val="AllowPageBreak"/>
      </w:pPr>
    </w:p>
    <w:p w:rsidR="00000000" w:rsidRPr="004B0DA5" w:rsidP="004B0DA5">
      <w:pPr>
        <w:pStyle w:val="Heading1"/>
      </w:pPr>
      <w:bookmarkStart w:id="4" w:name="O_1118131"/>
      <w:bookmarkEnd w:id="4"/>
      <w:r w:rsidRPr="004B0DA5">
        <w:t>Assessment Conditions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4B0DA5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B0DA5" w:rsidP="004B0DA5">
            <w:pPr>
              <w:pStyle w:val="BodyText"/>
            </w:pPr>
            <w:r w:rsidRPr="004B0DA5">
              <w:t xml:space="preserve">Assessors must hold credentials specified within the Standards for Registered Training Organisations current at the time of assessment. </w:t>
            </w:r>
          </w:p>
          <w:p w:rsidR="00000000" w:rsidRPr="004B0DA5" w:rsidP="004B0DA5">
            <w:pPr>
              <w:pStyle w:val="BodyText"/>
            </w:pPr>
            <w:r w:rsidRPr="004B0DA5">
              <w:t>Assessment must satisfy the Principles of Assessment and Rules of Evidence and all regulatory requirements included wit</w:t>
            </w:r>
            <w:r w:rsidRPr="004B0DA5">
              <w:t>hin the Standards for Registered Training Organisations current at the time of assessment.</w:t>
            </w:r>
          </w:p>
          <w:p w:rsidR="00000000" w:rsidRPr="004B0DA5" w:rsidP="004B0DA5">
            <w:pPr>
              <w:pStyle w:val="BodyText"/>
            </w:pPr>
            <w:r w:rsidRPr="004B0DA5">
              <w:t>Assessment must occur in workplace operational situations where it is appropriate to do so; where this is not appropriate, assessment must occur in simulated workpla</w:t>
            </w:r>
            <w:r w:rsidRPr="004B0DA5">
              <w:t>ce operational situations that replicate workplace conditions.</w:t>
            </w:r>
          </w:p>
          <w:p w:rsidR="00000000" w:rsidRPr="004B0DA5" w:rsidP="004B0DA5">
            <w:pPr>
              <w:pStyle w:val="BodyText"/>
            </w:pPr>
            <w:r w:rsidRPr="004B0DA5">
              <w:t>Assessment processes and techniques must be appropriate to the language, literacy and numeracy requirements of the work being performed and the needs of the candidate.</w:t>
            </w:r>
          </w:p>
          <w:p w:rsidR="00000000" w:rsidRPr="004B0DA5" w:rsidP="004B0DA5">
            <w:pPr>
              <w:pStyle w:val="BodyText"/>
            </w:pPr>
            <w:r w:rsidRPr="004B0DA5">
              <w:t xml:space="preserve">Resources for assessment </w:t>
            </w:r>
            <w:r w:rsidRPr="004B0DA5">
              <w:t>must include access to:</w:t>
            </w:r>
          </w:p>
          <w:p w:rsidR="00000000" w:rsidRPr="004B0DA5" w:rsidP="004B0DA5">
            <w:pPr>
              <w:pStyle w:val="ListBullet2"/>
            </w:pPr>
            <w:r w:rsidRPr="004B0DA5">
              <w:t>relevant and appropriate materials, tools, equipment and PPE currently used in industry</w:t>
            </w:r>
          </w:p>
          <w:p w:rsidR="00000000" w:rsidRPr="004B0DA5" w:rsidP="004B0DA5">
            <w:pPr>
              <w:pStyle w:val="ListBullet2"/>
            </w:pPr>
            <w:r w:rsidRPr="004B0DA5">
              <w:t>applicable documentation including legislation, regulations, codes of practice, workplace procedures and operation manuals.</w:t>
            </w:r>
          </w:p>
        </w:tc>
      </w:tr>
    </w:tbl>
    <w:p w:rsidR="00000000" w:rsidRPr="004B0DA5" w:rsidP="004B0DA5">
      <w:pPr>
        <w:pStyle w:val="NoPaddingFontSize1"/>
      </w:pPr>
    </w:p>
    <w:p w:rsidR="00000000" w:rsidRPr="004B0DA5" w:rsidP="004B0DA5">
      <w:pPr>
        <w:pStyle w:val="AllowPageBreak"/>
      </w:pPr>
    </w:p>
    <w:p w:rsidR="00000000" w:rsidRPr="004B0DA5" w:rsidP="004B0DA5">
      <w:pPr>
        <w:pStyle w:val="Heading1"/>
      </w:pPr>
      <w:bookmarkStart w:id="5" w:name="O_1118134"/>
      <w:bookmarkEnd w:id="5"/>
      <w:r w:rsidRPr="004B0DA5">
        <w:t>Links</w:t>
      </w:r>
    </w:p>
    <w:p w:rsidR="00000000" w:rsidRPr="004B0DA5" w:rsidP="009A1E13">
      <w:pPr>
        <w:pStyle w:val="BodyText"/>
      </w:pPr>
      <w:r w:rsidRPr="004B0DA5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"https://vetnet.gov.au/Pages/TrainingDocs.aspx?q=df441c6e-213d-43e3-874c-0b3f7036d851" </w:instrText>
      </w:r>
      <w:r>
        <w:fldChar w:fldCharType="separate"/>
      </w:r>
      <w:r w:rsidRPr="00ED17B1">
        <w:rPr>
          <w:rStyle w:val="Hyperlink"/>
        </w:rPr>
        <w:t>https://vetnet.gov.au/Pages/TrainingDocs.aspx?q=df441c6e-213d-43e3-874c-0b3f7036d851</w:t>
      </w:r>
      <w:r>
        <w:fldChar w:fldCharType="end"/>
      </w:r>
    </w:p>
    <w:p w:rsidR="00000000" w:rsidRPr="004B0DA5" w:rsidP="004B0DA5"/>
    <w:sectPr w:rsidSect="004B0DA5">
      <w:headerReference w:type="default" r:id="rId10"/>
      <w:footerReference w:type="default" r:id="rId11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B0DA5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B0DA5" w:rsidRPr="009A1E13" w:rsidP="009A1E13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B0DA5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A1E13" w:rsidP="004B0DA5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3</w:t>
    </w:r>
    <w:r>
      <w:rPr>
        <w:noProof/>
      </w:rPr>
      <w:fldChar w:fldCharType="end"/>
    </w:r>
  </w:p>
  <w:p w:rsidR="009A1E13" w:rsidP="004B0DA5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2025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Industry Skills Australia</w:t>
    </w:r>
    <w:r>
      <w:fldChar w:fldCharType="end"/>
    </w:r>
  </w:p>
  <w:p w:rsidR="009A1E13" w:rsidP="004B0DA5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B0DA5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A1E13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4B0DA5" w:rsidRPr="009A1E13" w:rsidP="009A1E13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B0DA5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A1E13" w:rsidRPr="002D2AF8" w:rsidP="004B0DA5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Assessment Requirements for TLIA0020 Package goods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11 February 2025</w:t>
    </w:r>
    <w:r>
      <w:fldChar w:fldCharType="end"/>
    </w:r>
  </w:p>
  <w:p w:rsidR="009A1E13" w:rsidP="004B0DA5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3"/>
    <w:multiLevelType w:val="singleLevel"/>
    <w:tmpl w:val="B9F81854"/>
    <w:lvl w:ilvl="0">
      <w:start w:val="1"/>
      <w:numFmt w:val="bullet"/>
      <w:pStyle w:val="ListBullet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7">
    <w:nsid w:val="FFFFFFFE"/>
    <w:multiLevelType w:val="singleLevel"/>
    <w:tmpl w:val="977861A4"/>
    <w:lvl w:ilvl="0">
      <w:start w:val="0"/>
      <w:numFmt w:val="bullet"/>
      <w:lvlText w:val="*"/>
      <w:lvlJc w:val="left"/>
    </w:lvl>
  </w:abstractNum>
  <w:abstractNum w:abstractNumId="8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9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0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1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2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3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4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2"/>
  </w:num>
  <w:num w:numId="5">
    <w:abstractNumId w:val="1"/>
  </w:num>
  <w:num w:numId="6">
    <w:abstractNumId w:val="0"/>
  </w:num>
  <w:num w:numId="7">
    <w:abstractNumId w:val="13"/>
  </w:num>
  <w:num w:numId="8">
    <w:abstractNumId w:val="10"/>
  </w:num>
  <w:num w:numId="9">
    <w:abstractNumId w:val="14"/>
  </w:num>
  <w:num w:numId="10">
    <w:abstractNumId w:val="8"/>
  </w:num>
  <w:num w:numId="11">
    <w:abstractNumId w:val="11"/>
  </w:num>
  <w:num w:numId="12">
    <w:abstractNumId w:val="9"/>
  </w:num>
  <w:num w:numId="13">
    <w:abstractNumId w:val="5"/>
  </w:num>
  <w:num w:numId="14">
    <w:abstractNumId w:val="12"/>
  </w:num>
  <w:num w:numId="15">
    <w:abstractNumId w:val="7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36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 w:unhideWhenUsed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4B0DA5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4B0DA5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4B0DA5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4B0DA5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4B0DA5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4B0DA5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4B0DA5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4B0DA5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4B0DA5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4B0DA5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4B0DA5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4B0DA5"/>
  </w:style>
  <w:style w:type="character" w:customStyle="1" w:styleId="Heading1Char">
    <w:name w:val="Heading 1 Char"/>
    <w:basedOn w:val="DefaultParagraphFont"/>
    <w:link w:val="Heading1"/>
    <w:rsid w:val="004B0DA5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4B0DA5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4B0DA5"/>
    <w:rPr>
      <w:rFonts w:ascii="Times New Roman" w:eastAsia="Times New Roman" w:hAnsi="Times New Roman" w:cs="Times New Roman"/>
      <w:sz w:val="24"/>
      <w:lang w:eastAsia="en-US"/>
    </w:rPr>
  </w:style>
  <w:style w:type="paragraph" w:styleId="ListBullet2">
    <w:name w:val="List Bullet 2"/>
    <w:basedOn w:val="List2"/>
    <w:rsid w:val="004B0DA5"/>
    <w:pPr>
      <w:numPr>
        <w:numId w:val="12"/>
      </w:numPr>
      <w:tabs>
        <w:tab w:val="clear" w:pos="680"/>
      </w:tabs>
    </w:pPr>
  </w:style>
  <w:style w:type="paragraph" w:customStyle="1" w:styleId="SuperHeading">
    <w:name w:val="SuperHeading"/>
    <w:basedOn w:val="Normal"/>
    <w:rsid w:val="004B0DA5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4B0DA5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paragraph" w:customStyle="1" w:styleId="NoPaddingFontSize1">
    <w:name w:val="No Padding Font Size 1"/>
    <w:uiPriority w:val="99"/>
    <w:pPr>
      <w:widowControl w:val="0"/>
      <w:autoSpaceDE w:val="0"/>
      <w:autoSpaceDN w:val="0"/>
      <w:adjustRightInd w:val="0"/>
      <w:spacing w:after="0" w:line="240" w:lineRule="auto"/>
    </w:pPr>
    <w:rPr>
      <w:rFonts w:ascii="Tahoma" w:hAnsi="Tahoma" w:cs="Tahoma"/>
      <w:color w:val="000000"/>
      <w:sz w:val="2"/>
      <w:szCs w:val="2"/>
      <w:vertAlign w:val="subscript"/>
    </w:rPr>
  </w:style>
  <w:style w:type="character" w:customStyle="1" w:styleId="Heading2Char">
    <w:name w:val="Heading 2 Char"/>
    <w:basedOn w:val="DefaultParagraphFont"/>
    <w:link w:val="Heading2"/>
    <w:rsid w:val="004B0DA5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4B0DA5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4B0DA5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4B0DA5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4B0DA5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4B0DA5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4B0DA5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4B0DA5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4B0DA5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4B0DA5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4B0DA5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4B0DA5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4B0DA5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4B0DA5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4B0DA5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4B0DA5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4B0DA5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4B0DA5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4B0DA5"/>
    <w:pPr>
      <w:tabs>
        <w:tab w:val="left" w:pos="340"/>
      </w:tabs>
      <w:spacing w:before="60" w:after="60"/>
      <w:ind w:left="340" w:hanging="340"/>
    </w:pPr>
  </w:style>
  <w:style w:type="paragraph" w:styleId="ListBullet">
    <w:name w:val="List Bullet"/>
    <w:basedOn w:val="List"/>
    <w:rsid w:val="004B0DA5"/>
    <w:pPr>
      <w:numPr>
        <w:numId w:val="11"/>
      </w:numPr>
      <w:tabs>
        <w:tab w:val="clear" w:pos="340"/>
      </w:tabs>
      <w:spacing w:before="40" w:after="40"/>
    </w:pPr>
  </w:style>
  <w:style w:type="paragraph" w:customStyle="1" w:styleId="Note">
    <w:name w:val="Note"/>
    <w:basedOn w:val="BodyText"/>
    <w:rsid w:val="004B0DA5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character" w:customStyle="1" w:styleId="SpecialBold">
    <w:name w:val="Special Bold"/>
    <w:basedOn w:val="DefaultParagraphFont"/>
    <w:rsid w:val="004B0DA5"/>
    <w:rPr>
      <w:b/>
      <w:spacing w:val="0"/>
    </w:rPr>
  </w:style>
  <w:style w:type="paragraph" w:customStyle="1" w:styleId="SuperTitle">
    <w:name w:val="SuperTitle"/>
    <w:basedOn w:val="Title"/>
    <w:rsid w:val="004B0DA5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4B0DA5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4B0DA5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Index1">
    <w:name w:val="index 1"/>
    <w:basedOn w:val="Normal"/>
    <w:next w:val="Normal"/>
    <w:semiHidden/>
    <w:rsid w:val="004B0DA5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4B0DA5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4B0DA5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4B0DA5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4B0DA5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4B0DA5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4B0DA5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4B0DA5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4B0DA5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4B0DA5"/>
    <w:rPr>
      <w:i/>
    </w:rPr>
  </w:style>
  <w:style w:type="paragraph" w:styleId="Caption">
    <w:name w:val="caption"/>
    <w:basedOn w:val="BodyText"/>
    <w:next w:val="Normal"/>
    <w:qFormat/>
    <w:rsid w:val="004B0DA5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4B0DA5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4B0DA5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4B0DA5"/>
  </w:style>
  <w:style w:type="paragraph" w:styleId="TableofFigures">
    <w:name w:val="table of figures"/>
    <w:basedOn w:val="Normal"/>
    <w:next w:val="Normal"/>
    <w:semiHidden/>
    <w:rsid w:val="004B0DA5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4B0DA5"/>
    <w:pPr>
      <w:numPr>
        <w:numId w:val="14"/>
      </w:numPr>
      <w:tabs>
        <w:tab w:val="clear" w:pos="340"/>
      </w:tabs>
    </w:pPr>
  </w:style>
  <w:style w:type="character" w:customStyle="1" w:styleId="WingdingSymbols">
    <w:name w:val="Wingding Symbols"/>
    <w:rsid w:val="004B0DA5"/>
    <w:rPr>
      <w:rFonts w:ascii="Wingdings" w:hAnsi="Wingdings"/>
    </w:rPr>
  </w:style>
  <w:style w:type="paragraph" w:customStyle="1" w:styleId="TableHeading">
    <w:name w:val="Table Heading"/>
    <w:basedOn w:val="HeadingBase"/>
    <w:rsid w:val="004B0DA5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4B0DA5"/>
    <w:rPr>
      <w:color w:val="0033CC"/>
      <w:u w:val="none"/>
    </w:rPr>
  </w:style>
  <w:style w:type="paragraph" w:customStyle="1" w:styleId="BodyTextRight">
    <w:name w:val="Body Text Right"/>
    <w:basedOn w:val="BodyText"/>
    <w:rsid w:val="004B0DA5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4B0DA5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4B0DA5"/>
    <w:pPr>
      <w:numPr>
        <w:numId w:val="9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4B0DA5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4B0DA5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4B0DA5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4B0DA5"/>
    <w:rPr>
      <w:sz w:val="32"/>
    </w:rPr>
  </w:style>
  <w:style w:type="paragraph" w:customStyle="1" w:styleId="HeadingProcedure">
    <w:name w:val="Heading Procedure"/>
    <w:basedOn w:val="HeadingBase"/>
    <w:next w:val="Normal"/>
    <w:rsid w:val="004B0DA5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4B0DA5"/>
    <w:pPr>
      <w:spacing w:before="60" w:after="60"/>
    </w:pPr>
  </w:style>
  <w:style w:type="paragraph" w:styleId="ListContinue">
    <w:name w:val="List Continue"/>
    <w:basedOn w:val="List"/>
    <w:rsid w:val="004B0DA5"/>
    <w:pPr>
      <w:ind w:firstLine="0"/>
    </w:pPr>
  </w:style>
  <w:style w:type="paragraph" w:customStyle="1" w:styleId="ListNote">
    <w:name w:val="List Note"/>
    <w:basedOn w:val="List"/>
    <w:rsid w:val="004B0DA5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4B0DA5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4B0DA5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4B0DA5"/>
    <w:rPr>
      <w:rFonts w:ascii="Courier New" w:hAnsi="Courier New"/>
    </w:rPr>
  </w:style>
  <w:style w:type="paragraph" w:customStyle="1" w:styleId="NoteBullet">
    <w:name w:val="Note Bullet"/>
    <w:basedOn w:val="Note"/>
    <w:rsid w:val="004B0DA5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4B0DA5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4B0DA5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4B0DA5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4B0DA5"/>
    <w:pPr>
      <w:numPr>
        <w:numId w:val="10"/>
      </w:numPr>
    </w:pPr>
  </w:style>
  <w:style w:type="paragraph" w:styleId="PlainText">
    <w:name w:val="Plain Text"/>
    <w:basedOn w:val="Normal"/>
    <w:link w:val="PlainTextChar"/>
    <w:rsid w:val="004B0DA5"/>
    <w:rPr>
      <w:sz w:val="20"/>
    </w:rPr>
  </w:style>
  <w:style w:type="character" w:customStyle="1" w:styleId="PlainTextChar">
    <w:name w:val="Plain Text Char"/>
    <w:basedOn w:val="DefaultParagraphFont"/>
    <w:link w:val="PlainText"/>
    <w:rsid w:val="004B0DA5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4B0DA5"/>
    <w:rPr>
      <w:b/>
      <w:smallCaps/>
    </w:rPr>
  </w:style>
  <w:style w:type="paragraph" w:customStyle="1" w:styleId="TableListNumber">
    <w:name w:val="Table List Number"/>
    <w:basedOn w:val="ListNumber"/>
    <w:rsid w:val="004B0DA5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4B0DA5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4B0DA5"/>
    <w:pPr>
      <w:numPr>
        <w:numId w:val="8"/>
      </w:numPr>
    </w:pPr>
  </w:style>
  <w:style w:type="paragraph" w:customStyle="1" w:styleId="ListAlpha2">
    <w:name w:val="List Alpha 2"/>
    <w:basedOn w:val="List2"/>
    <w:rsid w:val="004B0DA5"/>
    <w:pPr>
      <w:numPr>
        <w:numId w:val="7"/>
      </w:numPr>
    </w:pPr>
  </w:style>
  <w:style w:type="paragraph" w:styleId="List2">
    <w:name w:val="List 2"/>
    <w:basedOn w:val="BodyText"/>
    <w:rsid w:val="004B0DA5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4B0DA5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4B0DA5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4B0DA5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4B0DA5"/>
    <w:pPr>
      <w:numPr>
        <w:numId w:val="13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4B0DA5"/>
    <w:pPr>
      <w:numPr>
        <w:numId w:val="2"/>
      </w:numPr>
      <w:tabs>
        <w:tab w:val="clear" w:pos="1361"/>
      </w:tabs>
    </w:pPr>
  </w:style>
  <w:style w:type="paragraph" w:styleId="ListBullet5">
    <w:name w:val="List Bullet 5"/>
    <w:basedOn w:val="List5"/>
    <w:rsid w:val="004B0DA5"/>
    <w:pPr>
      <w:numPr>
        <w:numId w:val="3"/>
      </w:numPr>
    </w:pPr>
  </w:style>
  <w:style w:type="paragraph" w:styleId="ListContinue2">
    <w:name w:val="List Continue 2"/>
    <w:basedOn w:val="List2"/>
    <w:rsid w:val="004B0DA5"/>
    <w:pPr>
      <w:ind w:firstLine="0"/>
    </w:pPr>
  </w:style>
  <w:style w:type="paragraph" w:styleId="ListContinue3">
    <w:name w:val="List Continue 3"/>
    <w:basedOn w:val="List3"/>
    <w:rsid w:val="004B0DA5"/>
    <w:pPr>
      <w:ind w:left="1021" w:firstLine="0"/>
    </w:pPr>
  </w:style>
  <w:style w:type="paragraph" w:styleId="ListContinue4">
    <w:name w:val="List Continue 4"/>
    <w:basedOn w:val="List4"/>
    <w:rsid w:val="004B0DA5"/>
    <w:pPr>
      <w:ind w:firstLine="0"/>
    </w:pPr>
  </w:style>
  <w:style w:type="paragraph" w:styleId="ListContinue5">
    <w:name w:val="List Continue 5"/>
    <w:basedOn w:val="List5"/>
    <w:rsid w:val="004B0DA5"/>
    <w:pPr>
      <w:ind w:firstLine="0"/>
    </w:pPr>
  </w:style>
  <w:style w:type="paragraph" w:styleId="ListNumber3">
    <w:name w:val="List Number 3"/>
    <w:basedOn w:val="List3"/>
    <w:rsid w:val="004B0DA5"/>
    <w:pPr>
      <w:numPr>
        <w:numId w:val="4"/>
      </w:numPr>
    </w:pPr>
  </w:style>
  <w:style w:type="paragraph" w:styleId="ListNumber4">
    <w:name w:val="List Number 4"/>
    <w:basedOn w:val="List4"/>
    <w:rsid w:val="004B0DA5"/>
    <w:pPr>
      <w:numPr>
        <w:numId w:val="5"/>
      </w:numPr>
    </w:pPr>
  </w:style>
  <w:style w:type="paragraph" w:styleId="ListNumber5">
    <w:name w:val="List Number 5"/>
    <w:basedOn w:val="List5"/>
    <w:rsid w:val="004B0DA5"/>
    <w:pPr>
      <w:numPr>
        <w:numId w:val="6"/>
      </w:numPr>
    </w:pPr>
  </w:style>
  <w:style w:type="paragraph" w:styleId="BlockText">
    <w:name w:val="Block Text"/>
    <w:basedOn w:val="Normal"/>
    <w:rsid w:val="004B0DA5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4B0DA5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4B0DA5"/>
    <w:rPr>
      <w:sz w:val="16"/>
      <w:vertAlign w:val="superscript"/>
    </w:rPr>
  </w:style>
  <w:style w:type="character" w:customStyle="1" w:styleId="Symbols">
    <w:name w:val="Symbols"/>
    <w:basedOn w:val="DefaultParagraphFont"/>
    <w:rsid w:val="004B0DA5"/>
    <w:rPr>
      <w:rFonts w:ascii="Symbol" w:hAnsi="Symbol"/>
    </w:rPr>
  </w:style>
  <w:style w:type="character" w:customStyle="1" w:styleId="MenuOptions">
    <w:name w:val="Menu Options"/>
    <w:basedOn w:val="DefaultParagraphFont"/>
    <w:rsid w:val="004B0DA5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4B0DA5"/>
    <w:rPr>
      <w:b/>
    </w:rPr>
  </w:style>
  <w:style w:type="character" w:customStyle="1" w:styleId="Underlined">
    <w:name w:val="Underlined"/>
    <w:basedOn w:val="DefaultParagraphFont"/>
    <w:rsid w:val="004B0DA5"/>
    <w:rPr>
      <w:u w:val="single"/>
    </w:rPr>
  </w:style>
  <w:style w:type="paragraph" w:customStyle="1" w:styleId="TableBodyTextRight">
    <w:name w:val="Table Body Text Right"/>
    <w:basedOn w:val="TableBodyText"/>
    <w:rsid w:val="004B0DA5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4B0DA5"/>
    <w:rPr>
      <w:sz w:val="18"/>
    </w:rPr>
  </w:style>
  <w:style w:type="paragraph" w:customStyle="1" w:styleId="BodySmallRight">
    <w:name w:val="Body Small Right"/>
    <w:basedOn w:val="BodyTextRight"/>
    <w:rsid w:val="004B0DA5"/>
    <w:rPr>
      <w:sz w:val="18"/>
      <w:szCs w:val="18"/>
    </w:rPr>
  </w:style>
  <w:style w:type="paragraph" w:customStyle="1" w:styleId="MarginEdition">
    <w:name w:val="Margin Edition"/>
    <w:basedOn w:val="MarginNote"/>
    <w:rsid w:val="004B0DA5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4B0DA5"/>
    <w:rPr>
      <w:sz w:val="2"/>
      <w:szCs w:val="2"/>
    </w:rPr>
  </w:style>
  <w:style w:type="character" w:customStyle="1" w:styleId="Small">
    <w:name w:val="Small"/>
    <w:basedOn w:val="DefaultParagraphFont"/>
    <w:rsid w:val="004B0DA5"/>
    <w:rPr>
      <w:sz w:val="16"/>
    </w:rPr>
  </w:style>
  <w:style w:type="paragraph" w:customStyle="1" w:styleId="WideTable">
    <w:name w:val="Wide Table"/>
    <w:basedOn w:val="Normal"/>
    <w:rsid w:val="004B0DA5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4B0DA5"/>
  </w:style>
  <w:style w:type="paragraph" w:styleId="Quote">
    <w:name w:val="Quote"/>
    <w:basedOn w:val="Heading1"/>
    <w:link w:val="QuoteChar"/>
    <w:qFormat/>
    <w:rsid w:val="004B0DA5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4B0DA5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4B0DA5"/>
    <w:pPr>
      <w:pageBreakBefore/>
    </w:pPr>
  </w:style>
  <w:style w:type="paragraph" w:customStyle="1" w:styleId="Border">
    <w:name w:val="Border"/>
    <w:basedOn w:val="Normal"/>
    <w:qFormat/>
    <w:rsid w:val="004B0DA5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4B0DA5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4B0DA5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4B0DA5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4B0DA5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4B0DA5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4B0DA5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4B0DA5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4B0DA5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4B0DA5"/>
    <w:rPr>
      <w:u w:val="single"/>
    </w:rPr>
  </w:style>
  <w:style w:type="character" w:customStyle="1" w:styleId="BoldandItalics">
    <w:name w:val="Bold and Italics"/>
    <w:qFormat/>
    <w:rsid w:val="004B0DA5"/>
    <w:rPr>
      <w:b/>
      <w:i/>
      <w:u w:val="none"/>
    </w:rPr>
  </w:style>
  <w:style w:type="paragraph" w:styleId="BalloonText">
    <w:name w:val="Balloon Text"/>
    <w:basedOn w:val="Normal"/>
    <w:link w:val="BalloonTextChar"/>
    <w:rsid w:val="004B0DA5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4B0DA5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4B0DA5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4B0DA5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4B0DA5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4B0DA5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4B0DA5"/>
    <w:pPr>
      <w:spacing w:before="0" w:after="0"/>
    </w:pPr>
  </w:style>
  <w:style w:type="paragraph" w:customStyle="1" w:styleId="BodyTextBold">
    <w:name w:val="Body Text Bold"/>
    <w:basedOn w:val="BodyText"/>
    <w:qFormat/>
    <w:rsid w:val="004B0DA5"/>
    <w:rPr>
      <w:b/>
    </w:rPr>
  </w:style>
  <w:style w:type="character" w:styleId="Hyperlink">
    <w:name w:val="Hyperlink"/>
    <w:basedOn w:val="DefaultParagraphFont"/>
    <w:uiPriority w:val="99"/>
    <w:unhideWhenUsed/>
    <w:rsid w:val="009A1E13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3</Pages>
  <Words>464</Words>
  <Characters>3072</Characters>
  <Application>Microsoft Office Word</Application>
  <DocSecurity>0</DocSecurity>
  <Lines>68</Lines>
  <Paragraphs>46</Paragraphs>
  <ScaleCrop>false</ScaleCrop>
  <Company>Author-it Software Corporation Ltd.</Company>
  <LinksUpToDate>false</LinksUpToDate>
  <CharactersWithSpaces>3490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Assessment Requirements for TLIA0020 Package goods</dc:title>
  <dc:subject>Approved</dc:subject>
  <dc:creator>Industry Skills Australia</dc:creator>
  <cp:keywords>Release: 1</cp:keywords>
  <dc:description>Review Date: 12 April 2008</dc:description>
  <cp:lastModifiedBy>HSD_TPCMSd.prod</cp:lastModifiedBy>
  <cp:revision>3</cp:revision>
  <dcterms:created xsi:type="dcterms:W3CDTF">2025-02-11T06:43:00Z</dcterms:created>
  <dcterms:modified xsi:type="dcterms:W3CDTF">2025-02-11T06:43:00Z</dcterms:modified>
</cp:coreProperties>
</file>