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6A4" w:rsidP="00FE3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TLIA0019 Despatch stock</w:t>
      </w:r>
      <w:r>
        <w:fldChar w:fldCharType="end"/>
      </w:r>
    </w:p>
    <w:p w:rsidR="00FE36A4" w:rsidP="00FE36A4">
      <w:pPr>
        <w:pStyle w:val="Version"/>
        <w:sectPr w:rsidSect="00B91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DEE" w:rsidP="00B91DEE">
      <w:pPr>
        <w:pStyle w:val="SuperHeading"/>
      </w:pPr>
      <w:r w:rsidRPr="00B91DEE">
        <w:t>TLIA0019 Despatch stock</w:t>
      </w:r>
    </w:p>
    <w:p w:rsidR="00000000" w:rsidRPr="00B91DEE" w:rsidP="00B91DEE">
      <w:pPr>
        <w:pStyle w:val="Heading1"/>
      </w:pPr>
      <w:bookmarkStart w:id="1" w:name="O_1118099"/>
      <w:bookmarkEnd w:id="1"/>
      <w:r w:rsidRPr="00B91D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Release 1. This is the first release of this unit of competency in the TLI Transport and Logistics Training Package.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2" w:name="O_1118100"/>
      <w:bookmarkEnd w:id="2"/>
      <w:r w:rsidRPr="00B91D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This unit involves the skills and knowledge required to despatch stock.</w:t>
            </w:r>
          </w:p>
          <w:p w:rsidR="00000000" w:rsidRPr="00B91DEE" w:rsidP="00B91DEE">
            <w:pPr>
              <w:pStyle w:val="BodyText"/>
            </w:pPr>
            <w:r w:rsidRPr="00B91DEE">
              <w:t>It includes a</w:t>
            </w:r>
            <w:r w:rsidRPr="00B91DEE">
              <w:t>nalysing orders to identify work requirements, following workplace processes to prepare goods for despatch, and completing despatch tasks in accordance with workplace procedures and schedules.</w:t>
            </w:r>
          </w:p>
          <w:p w:rsidR="00000000" w:rsidRPr="00B91DEE" w:rsidP="00B91DEE">
            <w:pPr>
              <w:pStyle w:val="BodyText"/>
            </w:pPr>
            <w:r w:rsidRPr="00B91DEE">
              <w:t>Work is performed under some supervision generally within a tea</w:t>
            </w:r>
            <w:r w:rsidRPr="00B91DEE">
              <w:t>m environment.</w:t>
            </w:r>
          </w:p>
          <w:p w:rsidR="00000000" w:rsidRPr="00B91DEE" w:rsidP="00B91DEE">
            <w:pPr>
              <w:pStyle w:val="BodyText"/>
            </w:pPr>
            <w:r w:rsidRPr="00B91DEE">
              <w:t>No licensing, legislative or certification requirements apply to this unit at the time of publication.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3" w:name="O_1118101"/>
      <w:bookmarkEnd w:id="3"/>
      <w:r w:rsidRPr="00B91D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Not applicable.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4" w:name="O_1118102"/>
      <w:bookmarkEnd w:id="4"/>
      <w:r w:rsidRPr="00B91D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A ‒ Handling Cargo/Stock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5" w:name="O_1118103"/>
      <w:bookmarkEnd w:id="5"/>
      <w:r w:rsidRPr="00B91D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Not applicable.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6" w:name="O_1118104"/>
      <w:bookmarkEnd w:id="6"/>
      <w:r w:rsidRPr="00B91D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9"/>
        <w:gridCol w:w="3233"/>
        <w:gridCol w:w="1401"/>
        <w:gridCol w:w="4234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ELEMENTS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PERFORMANCE CRITERIA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Elements describe the essential outcomes.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Performance criteria describe the performance needed to demonstrate achievement of the e</w:t>
            </w:r>
            <w:r w:rsidRPr="00B91DEE">
              <w:t>lement.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1</w:t>
            </w:r>
          </w:p>
        </w:tc>
        <w:tc>
          <w:tcPr>
            <w:tcW w:w="32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Review order to identify work requirements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1.1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Order request, pick request and consignment note are reviewed for completion and despatch instruction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1.2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Required schedules for despatch are identified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1.3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 xml:space="preserve">Products ordered are </w:t>
            </w:r>
            <w:r w:rsidRPr="00B91DEE">
              <w:t>located and verified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1.4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Despatch schedule, storage location and product knowledge are used to plan sequence of work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1.5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Appropriate material handling equipment is selected within required work health and safety (WHS)/occupational health and safety (</w:t>
            </w:r>
            <w:r w:rsidRPr="00B91DEE">
              <w:t>OHS) regulations and timeframe for the despatch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2</w:t>
            </w:r>
          </w:p>
        </w:tc>
        <w:tc>
          <w:tcPr>
            <w:tcW w:w="32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Follow workplace processes to prepare goods for despatch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2.1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Goods for despatch are selected and checked against labels and other identification systems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2.2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Products are sorted, assembled and consolidated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2.3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Orders are secured and placed in storage or despatch zones in accordance with schedule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3</w:t>
            </w:r>
          </w:p>
        </w:tc>
        <w:tc>
          <w:tcPr>
            <w:tcW w:w="32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rPr>
                <w:rStyle w:val="SpecialBold"/>
              </w:rPr>
              <w:t>Complete despatch following workplace procedures and schedules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3.1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Records are completed, and labels and approp</w:t>
            </w:r>
            <w:r w:rsidRPr="00B91DEE">
              <w:t>riate documentation are attached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3.2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Load labels and documentation are checked and loading is organised in accordance with workplace procedures and dangerous goods codes as required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3.3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t>Final check of load labels and despatch and transfer documentation is completed in accordance with workplace procedures and statutory requirements</w:t>
            </w:r>
          </w:p>
        </w:tc>
      </w:tr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>
            <w:pPr>
              <w:pStyle w:val="BodyText"/>
              <w:keepLines w:val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EE">
            <w:pPr>
              <w:pStyle w:val="BodyText"/>
              <w:rPr>
                <w:lang w:val="en-NZ"/>
              </w:rPr>
            </w:pPr>
            <w:r w:rsidRPr="00B91DEE">
              <w:rPr>
                <w:rStyle w:val="SpecialBold"/>
              </w:rPr>
              <w:t>3.4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Goods are confirmed as available for despatch and appropriate reporting is undertaken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7" w:name="O_1118105"/>
      <w:bookmarkEnd w:id="7"/>
      <w:r w:rsidRPr="00B91D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Foundation skills essential to performance are explicit in the performance criteria of this unit of competency.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8" w:name="O_1118106"/>
      <w:bookmarkEnd w:id="8"/>
      <w:r w:rsidRPr="00B91D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Range is restricted to essential operating conditions and any other variable</w:t>
            </w:r>
            <w:r w:rsidRPr="00B91DEE">
              <w:t>s essential to the work environment.</w:t>
            </w:r>
          </w:p>
          <w:p w:rsidR="00000000" w:rsidRPr="00B91DEE" w:rsidP="00B91DEE">
            <w:pPr>
              <w:pStyle w:val="BodyText"/>
            </w:pPr>
            <w:r w:rsidRPr="00B91DEE">
              <w:t>Non-essential conditions can be found in the TLI Transport and Logistics Training Package Companion Volume Implementation Guide.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9" w:name="O_1118107"/>
      <w:bookmarkEnd w:id="9"/>
      <w:r w:rsidRPr="00B91D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EE" w:rsidP="00B91DEE">
            <w:pPr>
              <w:pStyle w:val="BodyText"/>
            </w:pPr>
            <w:r w:rsidRPr="00B91DEE">
              <w:t>This unit replaces and is equivalent to TLIA</w:t>
            </w:r>
            <w:r w:rsidRPr="00B91DEE">
              <w:t>2021 Despatch stock.</w:t>
            </w:r>
          </w:p>
        </w:tc>
      </w:tr>
    </w:tbl>
    <w:p w:rsidR="00000000" w:rsidRPr="00B91DEE" w:rsidP="00B91DEE">
      <w:pPr>
        <w:pStyle w:val="NoPaddingFontSize1"/>
      </w:pPr>
    </w:p>
    <w:p w:rsidR="00000000" w:rsidRPr="00B91DEE" w:rsidP="00B91DEE">
      <w:pPr>
        <w:pStyle w:val="AllowPageBreak"/>
      </w:pPr>
    </w:p>
    <w:p w:rsidR="00000000" w:rsidRPr="00B91DEE" w:rsidP="00B91DEE">
      <w:pPr>
        <w:pStyle w:val="Heading1"/>
      </w:pPr>
      <w:bookmarkStart w:id="10" w:name="O_1118114"/>
      <w:bookmarkEnd w:id="10"/>
      <w:r w:rsidRPr="00B91DEE">
        <w:t>Links</w:t>
      </w:r>
    </w:p>
    <w:p w:rsidR="00000000" w:rsidRPr="00B91DEE" w:rsidP="00FE36A4">
      <w:pPr>
        <w:pStyle w:val="BodyText"/>
      </w:pPr>
      <w:r w:rsidRPr="00B91D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70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1DEE" w:rsidP="00B91DEE"/>
    <w:sectPr w:rsidSect="00B91D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E" w:rsidRPr="00FE36A4" w:rsidP="00FE3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A4" w:rsidP="00B91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6A4" w:rsidP="00B91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36A4" w:rsidP="00B91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DEE" w:rsidRPr="00FE36A4" w:rsidP="00FE3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A4" w:rsidRPr="002D2AF8" w:rsidP="00B91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TLIA0019 Despatch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E36A4" w:rsidP="00B91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DEE"/>
  </w:style>
  <w:style w:type="character" w:customStyle="1" w:styleId="Heading1Char">
    <w:name w:val="Heading 1 Char"/>
    <w:basedOn w:val="DefaultParagraphFont"/>
    <w:link w:val="Heading1"/>
    <w:rsid w:val="00B91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D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1DEE"/>
    <w:rPr>
      <w:b/>
      <w:spacing w:val="0"/>
    </w:rPr>
  </w:style>
  <w:style w:type="paragraph" w:customStyle="1" w:styleId="SuperHeading">
    <w:name w:val="SuperHeading"/>
    <w:basedOn w:val="Normal"/>
    <w:rsid w:val="00B91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1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D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1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D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DEE"/>
    <w:rPr>
      <w:i/>
    </w:rPr>
  </w:style>
  <w:style w:type="paragraph" w:styleId="Caption">
    <w:name w:val="caption"/>
    <w:basedOn w:val="BodyText"/>
    <w:next w:val="Normal"/>
    <w:qFormat/>
    <w:rsid w:val="00B91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DEE"/>
  </w:style>
  <w:style w:type="paragraph" w:styleId="TableofFigures">
    <w:name w:val="table of figures"/>
    <w:basedOn w:val="Normal"/>
    <w:next w:val="Normal"/>
    <w:semiHidden/>
    <w:rsid w:val="00B91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D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1DEE"/>
    <w:rPr>
      <w:rFonts w:ascii="Wingdings" w:hAnsi="Wingdings"/>
    </w:rPr>
  </w:style>
  <w:style w:type="paragraph" w:customStyle="1" w:styleId="TableHeading">
    <w:name w:val="Table Heading"/>
    <w:basedOn w:val="HeadingBase"/>
    <w:rsid w:val="00B91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DEE"/>
    <w:rPr>
      <w:color w:val="0033CC"/>
      <w:u w:val="none"/>
    </w:rPr>
  </w:style>
  <w:style w:type="paragraph" w:customStyle="1" w:styleId="BodyTextRight">
    <w:name w:val="Body Text Right"/>
    <w:basedOn w:val="BodyText"/>
    <w:rsid w:val="00B91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D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DEE"/>
    <w:rPr>
      <w:sz w:val="32"/>
    </w:rPr>
  </w:style>
  <w:style w:type="paragraph" w:customStyle="1" w:styleId="HeadingProcedure">
    <w:name w:val="Heading Procedure"/>
    <w:basedOn w:val="HeadingBase"/>
    <w:next w:val="Normal"/>
    <w:rsid w:val="00B91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DEE"/>
    <w:pPr>
      <w:spacing w:before="60" w:after="60"/>
    </w:pPr>
  </w:style>
  <w:style w:type="paragraph" w:styleId="ListContinue">
    <w:name w:val="List Continue"/>
    <w:basedOn w:val="List"/>
    <w:rsid w:val="00B91DEE"/>
    <w:pPr>
      <w:ind w:firstLine="0"/>
    </w:pPr>
  </w:style>
  <w:style w:type="paragraph" w:customStyle="1" w:styleId="ListNote">
    <w:name w:val="List Note"/>
    <w:basedOn w:val="List"/>
    <w:rsid w:val="00B91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DEE"/>
    <w:rPr>
      <w:rFonts w:ascii="Courier New" w:hAnsi="Courier New"/>
    </w:rPr>
  </w:style>
  <w:style w:type="paragraph" w:customStyle="1" w:styleId="NoteBullet">
    <w:name w:val="Note Bullet"/>
    <w:basedOn w:val="Note"/>
    <w:rsid w:val="00B91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D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1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DEE"/>
    <w:rPr>
      <w:b/>
      <w:smallCaps/>
    </w:rPr>
  </w:style>
  <w:style w:type="paragraph" w:customStyle="1" w:styleId="TableListNumber">
    <w:name w:val="Table List Number"/>
    <w:basedOn w:val="ListNumber"/>
    <w:rsid w:val="00B91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DEE"/>
    <w:pPr>
      <w:numPr>
        <w:numId w:val="7"/>
      </w:numPr>
    </w:pPr>
  </w:style>
  <w:style w:type="paragraph" w:customStyle="1" w:styleId="ListAlpha2">
    <w:name w:val="List Alpha 2"/>
    <w:basedOn w:val="List2"/>
    <w:rsid w:val="00B91DEE"/>
    <w:pPr>
      <w:numPr>
        <w:numId w:val="6"/>
      </w:numPr>
    </w:pPr>
  </w:style>
  <w:style w:type="paragraph" w:styleId="List2">
    <w:name w:val="List 2"/>
    <w:basedOn w:val="BodyText"/>
    <w:rsid w:val="00B91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D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D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1DEE"/>
    <w:pPr>
      <w:numPr>
        <w:numId w:val="2"/>
      </w:numPr>
    </w:pPr>
  </w:style>
  <w:style w:type="paragraph" w:styleId="ListContinue2">
    <w:name w:val="List Continue 2"/>
    <w:basedOn w:val="List2"/>
    <w:rsid w:val="00B91DEE"/>
    <w:pPr>
      <w:ind w:firstLine="0"/>
    </w:pPr>
  </w:style>
  <w:style w:type="paragraph" w:styleId="ListContinue3">
    <w:name w:val="List Continue 3"/>
    <w:basedOn w:val="List3"/>
    <w:rsid w:val="00B91DEE"/>
    <w:pPr>
      <w:ind w:left="1021" w:firstLine="0"/>
    </w:pPr>
  </w:style>
  <w:style w:type="paragraph" w:styleId="ListContinue4">
    <w:name w:val="List Continue 4"/>
    <w:basedOn w:val="List4"/>
    <w:rsid w:val="00B91DEE"/>
    <w:pPr>
      <w:ind w:firstLine="0"/>
    </w:pPr>
  </w:style>
  <w:style w:type="paragraph" w:styleId="ListContinue5">
    <w:name w:val="List Continue 5"/>
    <w:basedOn w:val="List5"/>
    <w:rsid w:val="00B91DEE"/>
    <w:pPr>
      <w:ind w:firstLine="0"/>
    </w:pPr>
  </w:style>
  <w:style w:type="paragraph" w:styleId="ListNumber3">
    <w:name w:val="List Number 3"/>
    <w:basedOn w:val="List3"/>
    <w:rsid w:val="00B91DEE"/>
    <w:pPr>
      <w:numPr>
        <w:numId w:val="3"/>
      </w:numPr>
    </w:pPr>
  </w:style>
  <w:style w:type="paragraph" w:styleId="ListNumber4">
    <w:name w:val="List Number 4"/>
    <w:basedOn w:val="List4"/>
    <w:rsid w:val="00B91DEE"/>
    <w:pPr>
      <w:numPr>
        <w:numId w:val="4"/>
      </w:numPr>
    </w:pPr>
  </w:style>
  <w:style w:type="paragraph" w:styleId="ListNumber5">
    <w:name w:val="List Number 5"/>
    <w:basedOn w:val="List5"/>
    <w:rsid w:val="00B91DEE"/>
    <w:pPr>
      <w:numPr>
        <w:numId w:val="5"/>
      </w:numPr>
    </w:pPr>
  </w:style>
  <w:style w:type="paragraph" w:styleId="BlockText">
    <w:name w:val="Block Text"/>
    <w:basedOn w:val="Normal"/>
    <w:rsid w:val="00B91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DEE"/>
    <w:rPr>
      <w:sz w:val="16"/>
      <w:vertAlign w:val="superscript"/>
    </w:rPr>
  </w:style>
  <w:style w:type="character" w:customStyle="1" w:styleId="Symbols">
    <w:name w:val="Symbols"/>
    <w:basedOn w:val="DefaultParagraphFont"/>
    <w:rsid w:val="00B91DEE"/>
    <w:rPr>
      <w:rFonts w:ascii="Symbol" w:hAnsi="Symbol"/>
    </w:rPr>
  </w:style>
  <w:style w:type="character" w:customStyle="1" w:styleId="MenuOptions">
    <w:name w:val="Menu Options"/>
    <w:basedOn w:val="DefaultParagraphFont"/>
    <w:rsid w:val="00B91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DEE"/>
    <w:rPr>
      <w:b/>
    </w:rPr>
  </w:style>
  <w:style w:type="character" w:customStyle="1" w:styleId="Underlined">
    <w:name w:val="Underlined"/>
    <w:basedOn w:val="DefaultParagraphFont"/>
    <w:rsid w:val="00B91DEE"/>
    <w:rPr>
      <w:u w:val="single"/>
    </w:rPr>
  </w:style>
  <w:style w:type="paragraph" w:customStyle="1" w:styleId="TableBodyTextRight">
    <w:name w:val="Table Body Text Right"/>
    <w:basedOn w:val="TableBodyText"/>
    <w:rsid w:val="00B91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DEE"/>
    <w:rPr>
      <w:sz w:val="18"/>
    </w:rPr>
  </w:style>
  <w:style w:type="paragraph" w:customStyle="1" w:styleId="BodySmallRight">
    <w:name w:val="Body Small Right"/>
    <w:basedOn w:val="BodyTextRight"/>
    <w:rsid w:val="00B91DEE"/>
    <w:rPr>
      <w:sz w:val="18"/>
      <w:szCs w:val="18"/>
    </w:rPr>
  </w:style>
  <w:style w:type="paragraph" w:customStyle="1" w:styleId="MarginEdition">
    <w:name w:val="Margin Edition"/>
    <w:basedOn w:val="MarginNote"/>
    <w:rsid w:val="00B91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DEE"/>
    <w:rPr>
      <w:sz w:val="2"/>
      <w:szCs w:val="2"/>
    </w:rPr>
  </w:style>
  <w:style w:type="character" w:customStyle="1" w:styleId="Small">
    <w:name w:val="Small"/>
    <w:basedOn w:val="DefaultParagraphFont"/>
    <w:rsid w:val="00B91DEE"/>
    <w:rPr>
      <w:sz w:val="16"/>
    </w:rPr>
  </w:style>
  <w:style w:type="paragraph" w:customStyle="1" w:styleId="WideTable">
    <w:name w:val="Wide Table"/>
    <w:basedOn w:val="Normal"/>
    <w:rsid w:val="00B91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DEE"/>
  </w:style>
  <w:style w:type="paragraph" w:styleId="Quote">
    <w:name w:val="Quote"/>
    <w:basedOn w:val="Heading1"/>
    <w:link w:val="QuoteChar"/>
    <w:qFormat/>
    <w:rsid w:val="00B91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DEE"/>
    <w:pPr>
      <w:pageBreakBefore/>
    </w:pPr>
  </w:style>
  <w:style w:type="paragraph" w:customStyle="1" w:styleId="Border">
    <w:name w:val="Border"/>
    <w:basedOn w:val="Normal"/>
    <w:qFormat/>
    <w:rsid w:val="00B91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DEE"/>
    <w:rPr>
      <w:u w:val="single"/>
    </w:rPr>
  </w:style>
  <w:style w:type="character" w:customStyle="1" w:styleId="BoldandItalics">
    <w:name w:val="Bold and Italics"/>
    <w:qFormat/>
    <w:rsid w:val="00B91DEE"/>
    <w:rPr>
      <w:b/>
      <w:i/>
      <w:u w:val="none"/>
    </w:rPr>
  </w:style>
  <w:style w:type="paragraph" w:styleId="BalloonText">
    <w:name w:val="Balloon Text"/>
    <w:basedOn w:val="Normal"/>
    <w:link w:val="BalloonTextChar"/>
    <w:rsid w:val="00B91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DEE"/>
    <w:pPr>
      <w:spacing w:before="0" w:after="0"/>
    </w:pPr>
  </w:style>
  <w:style w:type="paragraph" w:customStyle="1" w:styleId="BodyTextBold">
    <w:name w:val="Body Text Bold"/>
    <w:basedOn w:val="BodyText"/>
    <w:qFormat/>
    <w:rsid w:val="00B91DEE"/>
    <w:rPr>
      <w:b/>
    </w:rPr>
  </w:style>
  <w:style w:type="character" w:styleId="Hyperlink">
    <w:name w:val="Hyperlink"/>
    <w:basedOn w:val="DefaultParagraphFont"/>
    <w:uiPriority w:val="99"/>
    <w:unhideWhenUsed/>
    <w:rsid w:val="00FE3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2760</Characters>
  <Application>Microsoft Office Word</Application>
  <DocSecurity>0</DocSecurity>
  <Lines>145</Lines>
  <Paragraphs>74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TLIA0019 Despatch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