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5D6" w:rsidP="00A115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TLIA0018 Transfer cargo</w:t>
      </w:r>
      <w:r>
        <w:fldChar w:fldCharType="end"/>
      </w:r>
    </w:p>
    <w:p w:rsidR="00A115D6" w:rsidP="00A115D6">
      <w:pPr>
        <w:pStyle w:val="Version"/>
        <w:sectPr w:rsidSect="003D71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11C" w:rsidP="003D711C">
      <w:pPr>
        <w:pStyle w:val="SuperHeading"/>
      </w:pPr>
      <w:r w:rsidRPr="003D711C">
        <w:t>TLIA0018 Transfer cargo</w:t>
      </w:r>
    </w:p>
    <w:p w:rsidR="00000000" w:rsidRPr="003D711C" w:rsidP="003D711C">
      <w:pPr>
        <w:pStyle w:val="Heading1"/>
      </w:pPr>
      <w:bookmarkStart w:id="1" w:name="O_1065968"/>
      <w:bookmarkEnd w:id="1"/>
      <w:r w:rsidRPr="003D711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Release 1. This is the first release of this unit of competency in the TLI Transport and Logistics Training Package.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2" w:name="O_1065969"/>
      <w:bookmarkEnd w:id="2"/>
      <w:r w:rsidRPr="003D711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 xml:space="preserve">This unit involves the skills and knowledge required to transfer cargo in accordance </w:t>
            </w:r>
            <w:r w:rsidRPr="003D711C">
              <w:t>with relevant regulations and workplace requirements as part of work activities in the transport and logistics industry.</w:t>
            </w:r>
          </w:p>
          <w:p w:rsidR="00000000" w:rsidRPr="003D711C" w:rsidP="003D711C">
            <w:pPr>
              <w:pStyle w:val="BodyText"/>
            </w:pPr>
            <w:r w:rsidRPr="003D711C">
              <w:t xml:space="preserve">It includes preparing for cargo transfer, safe transfer of cargo using appropriate equipment, completing a transfer and completing all </w:t>
            </w:r>
            <w:r w:rsidRPr="003D711C">
              <w:t>required documentation.</w:t>
            </w:r>
          </w:p>
          <w:p w:rsidR="00000000" w:rsidRPr="003D711C" w:rsidP="003D711C">
            <w:pPr>
              <w:pStyle w:val="BodyText"/>
            </w:pPr>
            <w:r w:rsidRPr="003D711C">
              <w:t>Work is performed under some supervision generally within a team environment.</w:t>
            </w:r>
          </w:p>
          <w:p w:rsidR="00000000" w:rsidRPr="003D711C" w:rsidP="003D711C">
            <w:pPr>
              <w:pStyle w:val="BodyText"/>
            </w:pPr>
            <w:r w:rsidRPr="003D711C">
              <w:t>No licensing, legislative or certification requirements apply to this unit at the time of publication.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3" w:name="O_1065970"/>
      <w:bookmarkEnd w:id="3"/>
      <w:r w:rsidRPr="003D711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Not applica</w:t>
            </w:r>
            <w:r w:rsidRPr="003D711C">
              <w:t>ble.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4" w:name="O_1065971"/>
      <w:bookmarkEnd w:id="4"/>
      <w:r w:rsidRPr="003D711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A – Handling Cargo/Stock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5" w:name="O_1065972"/>
      <w:bookmarkEnd w:id="5"/>
      <w:r w:rsidRPr="003D711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Not applicable.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6" w:name="O_1065973"/>
      <w:bookmarkEnd w:id="6"/>
      <w:r w:rsidRPr="003D711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PERFORMANCE CRITERIA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Performance criteria describe the performance needed to demonstrate achievement of the element.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Prepare for cargo transfer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Cargo characteristics are identified to determine special handling or transfer equipment requirements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 xml:space="preserve">Hazards are identified, risks are assessed and control measures are implemented in accordance with </w:t>
            </w:r>
            <w:r w:rsidRPr="003D711C">
              <w:t>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Location of cargo in yard is confirmed and transfer method is determined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 xml:space="preserve">Pathway for cargo transfer is established and communicated in accordance with workplace procedures 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Working area is prepared in accordance with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Communication method is confirmed and equipment tested prior to transfer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</w:t>
            </w:r>
            <w:r w:rsidRPr="003D711C">
              <w:rPr>
                <w:rStyle w:val="SpecialBold"/>
              </w:rPr>
              <w:t>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Transfer method and equipment are selected to suit the cargo in accordance with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Selected transfer equipment is inspected before it is used in accordance with manufacturer specifications and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Faulty or damaged transfer equipment is isolated, tagged and reported in accordance with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Transfer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Cargo is secured using appropriate methods in accordance with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Cargo is transferred safely in acc</w:t>
            </w:r>
            <w:r w:rsidRPr="003D711C">
              <w:t xml:space="preserve">ordance with workplace procedures 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Communication is maintained effectively throughout the transfer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rPr>
                <w:rStyle w:val="SpecialBold"/>
              </w:rPr>
              <w:t>Complete cargo</w:t>
            </w:r>
            <w:r w:rsidRPr="003D711C">
              <w:t xml:space="preserve"> </w:t>
            </w:r>
            <w:r w:rsidRPr="003D711C">
              <w:rPr>
                <w:rStyle w:val="SpecialBold"/>
              </w:rPr>
              <w:t>transfer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t>Cargo transfer is completed in accordance with workplace procedures</w:t>
            </w:r>
          </w:p>
        </w:tc>
      </w:tr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11C">
            <w:pPr>
              <w:pStyle w:val="BodyText"/>
              <w:rPr>
                <w:lang w:val="en-NZ"/>
              </w:rPr>
            </w:pPr>
            <w:r w:rsidRPr="003D711C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 xml:space="preserve">Transfer equipment is inspected for defects and secured in accordance with workplace procedures 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7" w:name="O_1065974"/>
      <w:bookmarkEnd w:id="7"/>
      <w:r w:rsidRPr="003D711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Foundation skills essential to performance are explicit in the performance criteria of this unit of competency.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8" w:name="O_1065975"/>
      <w:bookmarkEnd w:id="8"/>
      <w:r w:rsidRPr="003D711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 xml:space="preserve">Range is restricted to essential operating conditions and any other variables essential to the work </w:t>
            </w:r>
            <w:r w:rsidRPr="003D711C">
              <w:t>environment.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9" w:name="O_1065976"/>
      <w:bookmarkEnd w:id="9"/>
      <w:r w:rsidRPr="003D711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D711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11C" w:rsidP="003D711C">
            <w:pPr>
              <w:pStyle w:val="BodyText"/>
            </w:pPr>
            <w:r w:rsidRPr="003D711C">
              <w:t>This unit replaces and is equivalent to TLIA3008 Transfer c</w:t>
            </w:r>
            <w:r w:rsidRPr="003D711C">
              <w:t>argo.</w:t>
            </w:r>
          </w:p>
        </w:tc>
      </w:tr>
    </w:tbl>
    <w:p w:rsidR="00000000" w:rsidRPr="003D711C" w:rsidP="003D711C">
      <w:pPr>
        <w:pStyle w:val="NoPaddingFontSize1"/>
      </w:pPr>
    </w:p>
    <w:p w:rsidR="00000000" w:rsidRPr="003D711C" w:rsidP="003D711C">
      <w:pPr>
        <w:pStyle w:val="AllowPageBreak"/>
      </w:pPr>
    </w:p>
    <w:p w:rsidR="00000000" w:rsidRPr="003D711C" w:rsidP="003D711C">
      <w:pPr>
        <w:pStyle w:val="Heading1"/>
      </w:pPr>
      <w:bookmarkStart w:id="10" w:name="O_1065983"/>
      <w:bookmarkEnd w:id="10"/>
      <w:r w:rsidRPr="003D711C">
        <w:t>Links</w:t>
      </w:r>
    </w:p>
    <w:p w:rsidR="00000000" w:rsidRPr="003D711C" w:rsidP="00A115D6">
      <w:pPr>
        <w:pStyle w:val="BodyText"/>
      </w:pPr>
      <w:r w:rsidRPr="003D71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66A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D711C" w:rsidP="003D711C"/>
    <w:sectPr w:rsidSect="003D71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1C" w:rsidRPr="00A115D6" w:rsidP="00A115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D6" w:rsidP="003D71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5D6" w:rsidP="003D71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115D6" w:rsidP="003D71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11C" w:rsidRPr="00A115D6" w:rsidP="00A115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1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5D6" w:rsidRPr="002D2AF8" w:rsidP="003D71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TLIA0018 Transfer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115D6" w:rsidP="003D71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1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1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1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1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1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1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1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1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1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1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1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11C"/>
  </w:style>
  <w:style w:type="character" w:customStyle="1" w:styleId="Heading1Char">
    <w:name w:val="Heading 1 Char"/>
    <w:basedOn w:val="DefaultParagraphFont"/>
    <w:link w:val="Heading1"/>
    <w:rsid w:val="003D71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1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11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D711C"/>
    <w:rPr>
      <w:b/>
      <w:spacing w:val="0"/>
    </w:rPr>
  </w:style>
  <w:style w:type="paragraph" w:customStyle="1" w:styleId="SuperHeading">
    <w:name w:val="SuperHeading"/>
    <w:basedOn w:val="Normal"/>
    <w:rsid w:val="003D71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1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D71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1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1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1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1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1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1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1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1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1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1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1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1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1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1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1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11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D711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D71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D71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1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1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D711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D71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1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1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1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1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1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1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1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1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11C"/>
    <w:rPr>
      <w:i/>
    </w:rPr>
  </w:style>
  <w:style w:type="paragraph" w:styleId="Caption">
    <w:name w:val="caption"/>
    <w:basedOn w:val="BodyText"/>
    <w:next w:val="Normal"/>
    <w:qFormat/>
    <w:rsid w:val="003D71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1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1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11C"/>
  </w:style>
  <w:style w:type="paragraph" w:styleId="TableofFigures">
    <w:name w:val="table of figures"/>
    <w:basedOn w:val="Normal"/>
    <w:next w:val="Normal"/>
    <w:semiHidden/>
    <w:rsid w:val="003D71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11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D711C"/>
    <w:rPr>
      <w:rFonts w:ascii="Wingdings" w:hAnsi="Wingdings"/>
    </w:rPr>
  </w:style>
  <w:style w:type="paragraph" w:customStyle="1" w:styleId="TableHeading">
    <w:name w:val="Table Heading"/>
    <w:basedOn w:val="HeadingBase"/>
    <w:rsid w:val="003D71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11C"/>
    <w:rPr>
      <w:color w:val="0033CC"/>
      <w:u w:val="none"/>
    </w:rPr>
  </w:style>
  <w:style w:type="paragraph" w:customStyle="1" w:styleId="BodyTextRight">
    <w:name w:val="Body Text Right"/>
    <w:basedOn w:val="BodyText"/>
    <w:rsid w:val="003D71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1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11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1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1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1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11C"/>
    <w:rPr>
      <w:sz w:val="32"/>
    </w:rPr>
  </w:style>
  <w:style w:type="paragraph" w:customStyle="1" w:styleId="HeadingProcedure">
    <w:name w:val="Heading Procedure"/>
    <w:basedOn w:val="HeadingBase"/>
    <w:next w:val="Normal"/>
    <w:rsid w:val="003D71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11C"/>
    <w:pPr>
      <w:spacing w:before="60" w:after="60"/>
    </w:pPr>
  </w:style>
  <w:style w:type="paragraph" w:styleId="ListContinue">
    <w:name w:val="List Continue"/>
    <w:basedOn w:val="List"/>
    <w:rsid w:val="003D711C"/>
    <w:pPr>
      <w:ind w:firstLine="0"/>
    </w:pPr>
  </w:style>
  <w:style w:type="paragraph" w:customStyle="1" w:styleId="ListNote">
    <w:name w:val="List Note"/>
    <w:basedOn w:val="List"/>
    <w:rsid w:val="003D71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1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1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11C"/>
    <w:rPr>
      <w:rFonts w:ascii="Courier New" w:hAnsi="Courier New"/>
    </w:rPr>
  </w:style>
  <w:style w:type="paragraph" w:customStyle="1" w:styleId="NoteBullet">
    <w:name w:val="Note Bullet"/>
    <w:basedOn w:val="Note"/>
    <w:rsid w:val="003D71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1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1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1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11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D71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1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11C"/>
    <w:rPr>
      <w:b/>
      <w:smallCaps/>
    </w:rPr>
  </w:style>
  <w:style w:type="paragraph" w:customStyle="1" w:styleId="TableListNumber">
    <w:name w:val="Table List Number"/>
    <w:basedOn w:val="ListNumber"/>
    <w:rsid w:val="003D71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1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11C"/>
    <w:pPr>
      <w:numPr>
        <w:numId w:val="7"/>
      </w:numPr>
    </w:pPr>
  </w:style>
  <w:style w:type="paragraph" w:customStyle="1" w:styleId="ListAlpha2">
    <w:name w:val="List Alpha 2"/>
    <w:basedOn w:val="List2"/>
    <w:rsid w:val="003D711C"/>
    <w:pPr>
      <w:numPr>
        <w:numId w:val="6"/>
      </w:numPr>
    </w:pPr>
  </w:style>
  <w:style w:type="paragraph" w:styleId="List2">
    <w:name w:val="List 2"/>
    <w:basedOn w:val="BodyText"/>
    <w:rsid w:val="003D71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1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1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1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11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11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D711C"/>
    <w:pPr>
      <w:numPr>
        <w:numId w:val="2"/>
      </w:numPr>
    </w:pPr>
  </w:style>
  <w:style w:type="paragraph" w:styleId="ListContinue2">
    <w:name w:val="List Continue 2"/>
    <w:basedOn w:val="List2"/>
    <w:rsid w:val="003D711C"/>
    <w:pPr>
      <w:ind w:firstLine="0"/>
    </w:pPr>
  </w:style>
  <w:style w:type="paragraph" w:styleId="ListContinue3">
    <w:name w:val="List Continue 3"/>
    <w:basedOn w:val="List3"/>
    <w:rsid w:val="003D711C"/>
    <w:pPr>
      <w:ind w:left="1021" w:firstLine="0"/>
    </w:pPr>
  </w:style>
  <w:style w:type="paragraph" w:styleId="ListContinue4">
    <w:name w:val="List Continue 4"/>
    <w:basedOn w:val="List4"/>
    <w:rsid w:val="003D711C"/>
    <w:pPr>
      <w:ind w:firstLine="0"/>
    </w:pPr>
  </w:style>
  <w:style w:type="paragraph" w:styleId="ListContinue5">
    <w:name w:val="List Continue 5"/>
    <w:basedOn w:val="List5"/>
    <w:rsid w:val="003D711C"/>
    <w:pPr>
      <w:ind w:firstLine="0"/>
    </w:pPr>
  </w:style>
  <w:style w:type="paragraph" w:styleId="ListNumber3">
    <w:name w:val="List Number 3"/>
    <w:basedOn w:val="List3"/>
    <w:rsid w:val="003D711C"/>
    <w:pPr>
      <w:numPr>
        <w:numId w:val="3"/>
      </w:numPr>
    </w:pPr>
  </w:style>
  <w:style w:type="paragraph" w:styleId="ListNumber4">
    <w:name w:val="List Number 4"/>
    <w:basedOn w:val="List4"/>
    <w:rsid w:val="003D711C"/>
    <w:pPr>
      <w:numPr>
        <w:numId w:val="4"/>
      </w:numPr>
    </w:pPr>
  </w:style>
  <w:style w:type="paragraph" w:styleId="ListNumber5">
    <w:name w:val="List Number 5"/>
    <w:basedOn w:val="List5"/>
    <w:rsid w:val="003D711C"/>
    <w:pPr>
      <w:numPr>
        <w:numId w:val="5"/>
      </w:numPr>
    </w:pPr>
  </w:style>
  <w:style w:type="paragraph" w:styleId="BlockText">
    <w:name w:val="Block Text"/>
    <w:basedOn w:val="Normal"/>
    <w:rsid w:val="003D71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1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11C"/>
    <w:rPr>
      <w:sz w:val="16"/>
      <w:vertAlign w:val="superscript"/>
    </w:rPr>
  </w:style>
  <w:style w:type="character" w:customStyle="1" w:styleId="Symbols">
    <w:name w:val="Symbols"/>
    <w:basedOn w:val="DefaultParagraphFont"/>
    <w:rsid w:val="003D711C"/>
    <w:rPr>
      <w:rFonts w:ascii="Symbol" w:hAnsi="Symbol"/>
    </w:rPr>
  </w:style>
  <w:style w:type="character" w:customStyle="1" w:styleId="MenuOptions">
    <w:name w:val="Menu Options"/>
    <w:basedOn w:val="DefaultParagraphFont"/>
    <w:rsid w:val="003D71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11C"/>
    <w:rPr>
      <w:b/>
    </w:rPr>
  </w:style>
  <w:style w:type="character" w:customStyle="1" w:styleId="Underlined">
    <w:name w:val="Underlined"/>
    <w:basedOn w:val="DefaultParagraphFont"/>
    <w:rsid w:val="003D711C"/>
    <w:rPr>
      <w:u w:val="single"/>
    </w:rPr>
  </w:style>
  <w:style w:type="paragraph" w:customStyle="1" w:styleId="TableBodyTextRight">
    <w:name w:val="Table Body Text Right"/>
    <w:basedOn w:val="TableBodyText"/>
    <w:rsid w:val="003D71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11C"/>
    <w:rPr>
      <w:sz w:val="18"/>
    </w:rPr>
  </w:style>
  <w:style w:type="paragraph" w:customStyle="1" w:styleId="BodySmallRight">
    <w:name w:val="Body Small Right"/>
    <w:basedOn w:val="BodyTextRight"/>
    <w:rsid w:val="003D711C"/>
    <w:rPr>
      <w:sz w:val="18"/>
      <w:szCs w:val="18"/>
    </w:rPr>
  </w:style>
  <w:style w:type="paragraph" w:customStyle="1" w:styleId="MarginEdition">
    <w:name w:val="Margin Edition"/>
    <w:basedOn w:val="MarginNote"/>
    <w:rsid w:val="003D71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11C"/>
    <w:rPr>
      <w:sz w:val="2"/>
      <w:szCs w:val="2"/>
    </w:rPr>
  </w:style>
  <w:style w:type="character" w:customStyle="1" w:styleId="Small">
    <w:name w:val="Small"/>
    <w:basedOn w:val="DefaultParagraphFont"/>
    <w:rsid w:val="003D711C"/>
    <w:rPr>
      <w:sz w:val="16"/>
    </w:rPr>
  </w:style>
  <w:style w:type="paragraph" w:customStyle="1" w:styleId="WideTable">
    <w:name w:val="Wide Table"/>
    <w:basedOn w:val="Normal"/>
    <w:rsid w:val="003D71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11C"/>
  </w:style>
  <w:style w:type="paragraph" w:styleId="Quote">
    <w:name w:val="Quote"/>
    <w:basedOn w:val="Heading1"/>
    <w:link w:val="QuoteChar"/>
    <w:qFormat/>
    <w:rsid w:val="003D71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1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11C"/>
    <w:pPr>
      <w:pageBreakBefore/>
    </w:pPr>
  </w:style>
  <w:style w:type="paragraph" w:customStyle="1" w:styleId="Border">
    <w:name w:val="Border"/>
    <w:basedOn w:val="Normal"/>
    <w:qFormat/>
    <w:rsid w:val="003D71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1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1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1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1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1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1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1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1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11C"/>
    <w:rPr>
      <w:u w:val="single"/>
    </w:rPr>
  </w:style>
  <w:style w:type="character" w:customStyle="1" w:styleId="BoldandItalics">
    <w:name w:val="Bold and Italics"/>
    <w:qFormat/>
    <w:rsid w:val="003D711C"/>
    <w:rPr>
      <w:b/>
      <w:i/>
      <w:u w:val="none"/>
    </w:rPr>
  </w:style>
  <w:style w:type="paragraph" w:styleId="BalloonText">
    <w:name w:val="Balloon Text"/>
    <w:basedOn w:val="Normal"/>
    <w:link w:val="BalloonTextChar"/>
    <w:rsid w:val="003D71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1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1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1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1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1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11C"/>
    <w:pPr>
      <w:spacing w:before="0" w:after="0"/>
    </w:pPr>
  </w:style>
  <w:style w:type="paragraph" w:customStyle="1" w:styleId="BodyTextBold">
    <w:name w:val="Body Text Bold"/>
    <w:basedOn w:val="BodyText"/>
    <w:qFormat/>
    <w:rsid w:val="003D711C"/>
    <w:rPr>
      <w:b/>
    </w:rPr>
  </w:style>
  <w:style w:type="character" w:styleId="Hyperlink">
    <w:name w:val="Hyperlink"/>
    <w:basedOn w:val="DefaultParagraphFont"/>
    <w:uiPriority w:val="99"/>
    <w:unhideWhenUsed/>
    <w:rsid w:val="00A115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433</Words>
  <Characters>2754</Characters>
  <Application>Microsoft Office Word</Application>
  <DocSecurity>0</DocSecurity>
  <Lines>144</Lines>
  <Paragraphs>77</Paragraphs>
  <ScaleCrop>false</ScaleCrop>
  <Company>Author-it Software Corporation Ltd.</Company>
  <LinksUpToDate>false</LinksUpToDate>
  <CharactersWithSpaces>3110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TLIA0018 Transfer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2024-07-12T08:05:00Z</dcterms:created>
  <dcterms:modified xsi:type="dcterms:W3CDTF">2024-07-12T08:05:00Z</dcterms:modified>
</cp:coreProperties>
</file>