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2BF" w:rsidP="00660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TLIA0009 Coordinate terminal/wharf equipment operations</w:t>
      </w:r>
      <w:r>
        <w:fldChar w:fldCharType="end"/>
      </w:r>
    </w:p>
    <w:p w:rsidR="006602BF" w:rsidP="006602BF">
      <w:pPr>
        <w:pStyle w:val="Version"/>
        <w:sectPr w:rsidSect="00B04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137" w:rsidP="00B04137">
      <w:pPr>
        <w:pStyle w:val="SuperHeading"/>
      </w:pPr>
      <w:r w:rsidRPr="00B04137">
        <w:t>TLIA0009 Coordinate terminal/wharf equipment operations</w:t>
      </w:r>
    </w:p>
    <w:p w:rsidR="00000000" w:rsidRPr="00B04137" w:rsidP="00B04137">
      <w:pPr>
        <w:pStyle w:val="Heading1"/>
      </w:pPr>
      <w:bookmarkStart w:id="1" w:name="O_1065797"/>
      <w:bookmarkEnd w:id="1"/>
      <w:r w:rsidRPr="00B041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 xml:space="preserve">Release 1. </w:t>
            </w:r>
            <w:r w:rsidRPr="00B04137">
              <w:t>This is the first release of this unit of competency in the TLI Transport and Logistics Training Package.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2" w:name="O_1065798"/>
      <w:bookmarkEnd w:id="2"/>
      <w:r w:rsidRPr="00B041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 xml:space="preserve">This unit involves the skills and knowledge required to coordinate </w:t>
            </w:r>
            <w:r w:rsidRPr="00B04137">
              <w:t>terminal/wharf equipment operations in accordance with workplace requirements.</w:t>
            </w:r>
          </w:p>
          <w:p w:rsidR="00000000" w:rsidRPr="00B04137" w:rsidP="00B04137">
            <w:pPr>
              <w:pStyle w:val="BodyText"/>
            </w:pPr>
            <w:r w:rsidRPr="00B04137">
              <w:t>It includes identifying, assessing and managing potential risks; monitoring work performance and progress; monitoring the status of pending work; solving problems and making dec</w:t>
            </w:r>
            <w:r w:rsidRPr="00B04137">
              <w:t>isions; completing all shift requirements; and preparing for the next shift.</w:t>
            </w:r>
          </w:p>
          <w:p w:rsidR="00000000" w:rsidRPr="00B04137" w:rsidP="00B04137">
            <w:pPr>
              <w:pStyle w:val="BodyText"/>
            </w:pPr>
            <w:r w:rsidRPr="00B04137">
              <w:t>No licensing, legislative or certification requirements apply to this unit at the time of publication.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3" w:name="O_1065799"/>
      <w:bookmarkEnd w:id="3"/>
      <w:r w:rsidRPr="00B041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Not applicable.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4" w:name="O_1065800"/>
      <w:bookmarkEnd w:id="4"/>
      <w:r w:rsidRPr="00B041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A – Handling Cargo/Stock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5" w:name="O_1065801"/>
      <w:bookmarkEnd w:id="5"/>
      <w:r w:rsidRPr="00B041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Stevedore sector.</w:t>
            </w:r>
          </w:p>
        </w:tc>
      </w:tr>
    </w:tbl>
    <w:p w:rsidR="006602BF" w:rsidP="00B04137">
      <w:pPr>
        <w:pStyle w:val="NoPaddingFontSize1"/>
      </w:pPr>
    </w:p>
    <w:p w:rsidR="006602BF" w:rsidP="00B04137">
      <w:pPr>
        <w:pStyle w:val="NoPaddingFontSize1"/>
      </w:pPr>
    </w:p>
    <w:p w:rsidR="00000000" w:rsidRPr="00B04137" w:rsidP="00B04137">
      <w:pPr>
        <w:pStyle w:val="Heading1"/>
      </w:pPr>
      <w:bookmarkStart w:id="6" w:name="O_1065802"/>
      <w:bookmarkEnd w:id="6"/>
      <w:r w:rsidRPr="00B0413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PERFORMANCE CRITERIA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Performance criteria describe the performance needed to demonstrate achievement of the element.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Coordinate equipment, machinery and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Equip</w:t>
            </w:r>
            <w:r w:rsidRPr="00B04137">
              <w:t>ment, machinery and personnel are coordinated to facilitate the safe and efficient loading and unloading of ship and terminal yard in accordance with operational plan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 xml:space="preserve">Liaison is maintained with supervisors to ensure </w:t>
            </w:r>
            <w:r w:rsidRPr="00B04137">
              <w:t>availability of adequate resource</w:t>
            </w:r>
            <w:r w:rsidRPr="00B04137">
              <w:t>s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Identify, assess and remove potential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Potential risks are identified and assessed, and appropriate solutions are developed and applied in accordance with workplace procedures and in consultation with supervisors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Potential risks to safe and efficient operations are removed from work area or other arrangements are made to ensure conditions for safe work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Supervisors are advised of potential risks or emergency situations and liaison is maintained until risk has</w:t>
            </w:r>
            <w:r w:rsidRPr="00B04137">
              <w:t xml:space="preserve"> been removed or emergency situation has been alleviated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Monitor work performance and progress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Work performance and progress is monitored through an appropriate terminal management system to ensure work is performed in accordance with established gu</w:t>
            </w:r>
            <w:r w:rsidRPr="00B04137">
              <w:t>idelines and procedures, and that safe work practices are maintained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Methods and procedures of work are monitored and refined in consultation with supervisors and operational personnel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Work performance rates are monitored through an appropriate terminal management system and delays are minimised to ensure work program objectives are met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Work practices are monitored to ensure compliance with national standards and safety codes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Environmental conditions are monitored to ensure safe working conditions are maintained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Operational delays, equipment or maintenance issues are monitored and reported to supervisor in accordance with workplace operational procedures and processe</w:t>
            </w:r>
            <w:r w:rsidRPr="00B04137">
              <w:t>s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rPr>
                <w:rStyle w:val="SpecialBold"/>
              </w:rPr>
              <w:t>Monitor status of pending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t>Status of pending work is monitored, in order of priority, in accordance with needs of ship and terminal/wharf</w:t>
            </w:r>
          </w:p>
        </w:tc>
      </w:tr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37">
            <w:pPr>
              <w:pStyle w:val="BodyText"/>
              <w:rPr>
                <w:lang w:val="en-NZ"/>
              </w:rPr>
            </w:pPr>
            <w:r w:rsidRPr="00B0413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Issues that will impact on work performance and progress are identified, and plans are amended, or workflows are altered to ensure efficiency is maintained throughout operation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7" w:name="O_1065803"/>
      <w:bookmarkEnd w:id="7"/>
      <w:r w:rsidRPr="00B041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Foundation skills essential to performan</w:t>
            </w:r>
            <w:r w:rsidRPr="00B04137">
              <w:t>ce are explicit in the performance criteria of this unit of competency.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8" w:name="O_1065804"/>
      <w:bookmarkEnd w:id="8"/>
      <w:r w:rsidRPr="00B041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Range is restricted to essential operating conditions and any other variables essential to the work environment.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9" w:name="O_1065805"/>
      <w:bookmarkEnd w:id="9"/>
      <w:r w:rsidRPr="00B041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1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37" w:rsidP="00B04137">
            <w:pPr>
              <w:pStyle w:val="BodyText"/>
            </w:pPr>
            <w:r w:rsidRPr="00B04137">
              <w:t>This unit replaces and is equivalent to TLIA3055 Coordinate terminal/wharf equipment operations.</w:t>
            </w:r>
          </w:p>
        </w:tc>
      </w:tr>
    </w:tbl>
    <w:p w:rsidR="00000000" w:rsidRPr="00B04137" w:rsidP="00B04137">
      <w:pPr>
        <w:pStyle w:val="NoPaddingFontSize1"/>
      </w:pPr>
    </w:p>
    <w:p w:rsidR="00000000" w:rsidRPr="00B04137" w:rsidP="00B04137">
      <w:pPr>
        <w:pStyle w:val="AllowPageBreak"/>
      </w:pPr>
    </w:p>
    <w:p w:rsidR="00000000" w:rsidRPr="00B04137" w:rsidP="00B04137">
      <w:pPr>
        <w:pStyle w:val="Heading1"/>
      </w:pPr>
      <w:bookmarkStart w:id="10" w:name="O_1065812"/>
      <w:bookmarkEnd w:id="10"/>
      <w:r w:rsidRPr="00B04137">
        <w:t>Links</w:t>
      </w:r>
    </w:p>
    <w:p w:rsidR="00000000" w:rsidRPr="00B04137" w:rsidP="006602BF">
      <w:pPr>
        <w:pStyle w:val="BodyText"/>
      </w:pPr>
      <w:r w:rsidRPr="00B04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56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4137" w:rsidP="00B04137"/>
    <w:sectPr w:rsidSect="00B04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37" w:rsidRPr="006602BF" w:rsidP="00660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BF" w:rsidP="00B04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2BF" w:rsidP="00B04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02BF" w:rsidP="00B04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137" w:rsidRPr="006602BF" w:rsidP="00660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2BF" w:rsidRPr="002D2AF8" w:rsidP="00B04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TLIA0009 Coordinate terminal/wharf equipment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602BF" w:rsidP="00B04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137"/>
  </w:style>
  <w:style w:type="character" w:customStyle="1" w:styleId="Heading1Char">
    <w:name w:val="Heading 1 Char"/>
    <w:basedOn w:val="DefaultParagraphFont"/>
    <w:link w:val="Heading1"/>
    <w:rsid w:val="00B04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1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4137"/>
    <w:rPr>
      <w:b/>
      <w:spacing w:val="0"/>
    </w:rPr>
  </w:style>
  <w:style w:type="paragraph" w:customStyle="1" w:styleId="SuperHeading">
    <w:name w:val="SuperHeading"/>
    <w:basedOn w:val="Normal"/>
    <w:rsid w:val="00B04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4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1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1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4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41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4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137"/>
    <w:rPr>
      <w:i/>
    </w:rPr>
  </w:style>
  <w:style w:type="paragraph" w:styleId="Caption">
    <w:name w:val="caption"/>
    <w:basedOn w:val="BodyText"/>
    <w:next w:val="Normal"/>
    <w:qFormat/>
    <w:rsid w:val="00B04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137"/>
  </w:style>
  <w:style w:type="paragraph" w:styleId="TableofFigures">
    <w:name w:val="table of figures"/>
    <w:basedOn w:val="Normal"/>
    <w:next w:val="Normal"/>
    <w:semiHidden/>
    <w:rsid w:val="00B04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1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4137"/>
    <w:rPr>
      <w:rFonts w:ascii="Wingdings" w:hAnsi="Wingdings"/>
    </w:rPr>
  </w:style>
  <w:style w:type="paragraph" w:customStyle="1" w:styleId="TableHeading">
    <w:name w:val="Table Heading"/>
    <w:basedOn w:val="HeadingBase"/>
    <w:rsid w:val="00B04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137"/>
    <w:rPr>
      <w:color w:val="0033CC"/>
      <w:u w:val="none"/>
    </w:rPr>
  </w:style>
  <w:style w:type="paragraph" w:customStyle="1" w:styleId="BodyTextRight">
    <w:name w:val="Body Text Right"/>
    <w:basedOn w:val="BodyText"/>
    <w:rsid w:val="00B04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1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137"/>
    <w:rPr>
      <w:sz w:val="32"/>
    </w:rPr>
  </w:style>
  <w:style w:type="paragraph" w:customStyle="1" w:styleId="HeadingProcedure">
    <w:name w:val="Heading Procedure"/>
    <w:basedOn w:val="HeadingBase"/>
    <w:next w:val="Normal"/>
    <w:rsid w:val="00B04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137"/>
    <w:pPr>
      <w:spacing w:before="60" w:after="60"/>
    </w:pPr>
  </w:style>
  <w:style w:type="paragraph" w:styleId="ListContinue">
    <w:name w:val="List Continue"/>
    <w:basedOn w:val="List"/>
    <w:rsid w:val="00B04137"/>
    <w:pPr>
      <w:ind w:firstLine="0"/>
    </w:pPr>
  </w:style>
  <w:style w:type="paragraph" w:customStyle="1" w:styleId="ListNote">
    <w:name w:val="List Note"/>
    <w:basedOn w:val="List"/>
    <w:rsid w:val="00B04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137"/>
    <w:rPr>
      <w:rFonts w:ascii="Courier New" w:hAnsi="Courier New"/>
    </w:rPr>
  </w:style>
  <w:style w:type="paragraph" w:customStyle="1" w:styleId="NoteBullet">
    <w:name w:val="Note Bullet"/>
    <w:basedOn w:val="Note"/>
    <w:rsid w:val="00B04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1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4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137"/>
    <w:rPr>
      <w:b/>
      <w:smallCaps/>
    </w:rPr>
  </w:style>
  <w:style w:type="paragraph" w:customStyle="1" w:styleId="TableListNumber">
    <w:name w:val="Table List Number"/>
    <w:basedOn w:val="ListNumber"/>
    <w:rsid w:val="00B04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137"/>
    <w:pPr>
      <w:numPr>
        <w:numId w:val="7"/>
      </w:numPr>
    </w:pPr>
  </w:style>
  <w:style w:type="paragraph" w:customStyle="1" w:styleId="ListAlpha2">
    <w:name w:val="List Alpha 2"/>
    <w:basedOn w:val="List2"/>
    <w:rsid w:val="00B04137"/>
    <w:pPr>
      <w:numPr>
        <w:numId w:val="6"/>
      </w:numPr>
    </w:pPr>
  </w:style>
  <w:style w:type="paragraph" w:styleId="List2">
    <w:name w:val="List 2"/>
    <w:basedOn w:val="BodyText"/>
    <w:rsid w:val="00B04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1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1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4137"/>
    <w:pPr>
      <w:numPr>
        <w:numId w:val="2"/>
      </w:numPr>
    </w:pPr>
  </w:style>
  <w:style w:type="paragraph" w:styleId="ListContinue2">
    <w:name w:val="List Continue 2"/>
    <w:basedOn w:val="List2"/>
    <w:rsid w:val="00B04137"/>
    <w:pPr>
      <w:ind w:firstLine="0"/>
    </w:pPr>
  </w:style>
  <w:style w:type="paragraph" w:styleId="ListContinue3">
    <w:name w:val="List Continue 3"/>
    <w:basedOn w:val="List3"/>
    <w:rsid w:val="00B04137"/>
    <w:pPr>
      <w:ind w:left="1021" w:firstLine="0"/>
    </w:pPr>
  </w:style>
  <w:style w:type="paragraph" w:styleId="ListContinue4">
    <w:name w:val="List Continue 4"/>
    <w:basedOn w:val="List4"/>
    <w:rsid w:val="00B04137"/>
    <w:pPr>
      <w:ind w:firstLine="0"/>
    </w:pPr>
  </w:style>
  <w:style w:type="paragraph" w:styleId="ListContinue5">
    <w:name w:val="List Continue 5"/>
    <w:basedOn w:val="List5"/>
    <w:rsid w:val="00B04137"/>
    <w:pPr>
      <w:ind w:firstLine="0"/>
    </w:pPr>
  </w:style>
  <w:style w:type="paragraph" w:styleId="ListNumber3">
    <w:name w:val="List Number 3"/>
    <w:basedOn w:val="List3"/>
    <w:rsid w:val="00B04137"/>
    <w:pPr>
      <w:numPr>
        <w:numId w:val="3"/>
      </w:numPr>
    </w:pPr>
  </w:style>
  <w:style w:type="paragraph" w:styleId="ListNumber4">
    <w:name w:val="List Number 4"/>
    <w:basedOn w:val="List4"/>
    <w:rsid w:val="00B04137"/>
    <w:pPr>
      <w:numPr>
        <w:numId w:val="4"/>
      </w:numPr>
    </w:pPr>
  </w:style>
  <w:style w:type="paragraph" w:styleId="ListNumber5">
    <w:name w:val="List Number 5"/>
    <w:basedOn w:val="List5"/>
    <w:rsid w:val="00B04137"/>
    <w:pPr>
      <w:numPr>
        <w:numId w:val="5"/>
      </w:numPr>
    </w:pPr>
  </w:style>
  <w:style w:type="paragraph" w:styleId="BlockText">
    <w:name w:val="Block Text"/>
    <w:basedOn w:val="Normal"/>
    <w:rsid w:val="00B04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137"/>
    <w:rPr>
      <w:sz w:val="16"/>
      <w:vertAlign w:val="superscript"/>
    </w:rPr>
  </w:style>
  <w:style w:type="character" w:customStyle="1" w:styleId="Symbols">
    <w:name w:val="Symbols"/>
    <w:basedOn w:val="DefaultParagraphFont"/>
    <w:rsid w:val="00B04137"/>
    <w:rPr>
      <w:rFonts w:ascii="Symbol" w:hAnsi="Symbol"/>
    </w:rPr>
  </w:style>
  <w:style w:type="character" w:customStyle="1" w:styleId="MenuOptions">
    <w:name w:val="Menu Options"/>
    <w:basedOn w:val="DefaultParagraphFont"/>
    <w:rsid w:val="00B04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137"/>
    <w:rPr>
      <w:b/>
    </w:rPr>
  </w:style>
  <w:style w:type="character" w:customStyle="1" w:styleId="Underlined">
    <w:name w:val="Underlined"/>
    <w:basedOn w:val="DefaultParagraphFont"/>
    <w:rsid w:val="00B04137"/>
    <w:rPr>
      <w:u w:val="single"/>
    </w:rPr>
  </w:style>
  <w:style w:type="paragraph" w:customStyle="1" w:styleId="TableBodyTextRight">
    <w:name w:val="Table Body Text Right"/>
    <w:basedOn w:val="TableBodyText"/>
    <w:rsid w:val="00B04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137"/>
    <w:rPr>
      <w:sz w:val="18"/>
    </w:rPr>
  </w:style>
  <w:style w:type="paragraph" w:customStyle="1" w:styleId="BodySmallRight">
    <w:name w:val="Body Small Right"/>
    <w:basedOn w:val="BodyTextRight"/>
    <w:rsid w:val="00B04137"/>
    <w:rPr>
      <w:sz w:val="18"/>
      <w:szCs w:val="18"/>
    </w:rPr>
  </w:style>
  <w:style w:type="paragraph" w:customStyle="1" w:styleId="MarginEdition">
    <w:name w:val="Margin Edition"/>
    <w:basedOn w:val="MarginNote"/>
    <w:rsid w:val="00B04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137"/>
    <w:rPr>
      <w:sz w:val="2"/>
      <w:szCs w:val="2"/>
    </w:rPr>
  </w:style>
  <w:style w:type="character" w:customStyle="1" w:styleId="Small">
    <w:name w:val="Small"/>
    <w:basedOn w:val="DefaultParagraphFont"/>
    <w:rsid w:val="00B04137"/>
    <w:rPr>
      <w:sz w:val="16"/>
    </w:rPr>
  </w:style>
  <w:style w:type="paragraph" w:customStyle="1" w:styleId="WideTable">
    <w:name w:val="Wide Table"/>
    <w:basedOn w:val="Normal"/>
    <w:rsid w:val="00B04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137"/>
  </w:style>
  <w:style w:type="paragraph" w:styleId="Quote">
    <w:name w:val="Quote"/>
    <w:basedOn w:val="Heading1"/>
    <w:link w:val="QuoteChar"/>
    <w:qFormat/>
    <w:rsid w:val="00B04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137"/>
    <w:pPr>
      <w:pageBreakBefore/>
    </w:pPr>
  </w:style>
  <w:style w:type="paragraph" w:customStyle="1" w:styleId="Border">
    <w:name w:val="Border"/>
    <w:basedOn w:val="Normal"/>
    <w:qFormat/>
    <w:rsid w:val="00B04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137"/>
    <w:rPr>
      <w:u w:val="single"/>
    </w:rPr>
  </w:style>
  <w:style w:type="character" w:customStyle="1" w:styleId="BoldandItalics">
    <w:name w:val="Bold and Italics"/>
    <w:qFormat/>
    <w:rsid w:val="00B04137"/>
    <w:rPr>
      <w:b/>
      <w:i/>
      <w:u w:val="none"/>
    </w:rPr>
  </w:style>
  <w:style w:type="paragraph" w:styleId="BalloonText">
    <w:name w:val="Balloon Text"/>
    <w:basedOn w:val="Normal"/>
    <w:link w:val="BalloonTextChar"/>
    <w:rsid w:val="00B04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137"/>
    <w:pPr>
      <w:spacing w:before="0" w:after="0"/>
    </w:pPr>
  </w:style>
  <w:style w:type="paragraph" w:customStyle="1" w:styleId="BodyTextBold">
    <w:name w:val="Body Text Bold"/>
    <w:basedOn w:val="BodyText"/>
    <w:qFormat/>
    <w:rsid w:val="00B04137"/>
    <w:rPr>
      <w:b/>
    </w:rPr>
  </w:style>
  <w:style w:type="character" w:styleId="Hyperlink">
    <w:name w:val="Hyperlink"/>
    <w:basedOn w:val="DefaultParagraphFont"/>
    <w:uiPriority w:val="99"/>
    <w:unhideWhenUsed/>
    <w:rsid w:val="00660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3392</Characters>
  <Application>Microsoft Office Word</Application>
  <DocSecurity>0</DocSecurity>
  <Lines>154</Lines>
  <Paragraphs>75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TLIA0009 Coordinate terminal/wharf equipment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