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056" w:rsidP="001E1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TLIA0008 Coordinate stocktakes</w:t>
      </w:r>
      <w:r>
        <w:fldChar w:fldCharType="end"/>
      </w:r>
    </w:p>
    <w:p w:rsidR="001E1056" w:rsidP="001E1056">
      <w:pPr>
        <w:pStyle w:val="Version"/>
        <w:sectPr w:rsidSect="001C2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D6F" w:rsidP="001C2D6F">
      <w:pPr>
        <w:pStyle w:val="SuperHeading"/>
      </w:pPr>
      <w:r w:rsidRPr="001C2D6F">
        <w:t>Assessment Requirements for TLIA0008 Coordinate stocktakes</w:t>
      </w:r>
    </w:p>
    <w:p w:rsidR="00000000" w:rsidRPr="001C2D6F" w:rsidP="001C2D6F">
      <w:pPr>
        <w:pStyle w:val="Heading1"/>
      </w:pPr>
      <w:bookmarkStart w:id="1" w:name="O_1065788"/>
      <w:bookmarkEnd w:id="1"/>
      <w:r w:rsidRPr="001C2D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6F" w:rsidP="001C2D6F">
            <w:pPr>
              <w:pStyle w:val="BodyText"/>
            </w:pPr>
            <w:r w:rsidRPr="001C2D6F">
              <w:rPr>
                <w:rStyle w:val="SpecialBold"/>
              </w:rPr>
              <w:t xml:space="preserve">Release 1. </w:t>
            </w:r>
            <w:r w:rsidRPr="001C2D6F">
              <w:t>This is the first release of this unit of competency in the TLI Transport and Logistics Training Package.</w:t>
            </w:r>
          </w:p>
        </w:tc>
      </w:tr>
    </w:tbl>
    <w:p w:rsidR="00000000" w:rsidRPr="001C2D6F" w:rsidP="001C2D6F">
      <w:pPr>
        <w:pStyle w:val="NoPaddingFontSize1"/>
      </w:pPr>
    </w:p>
    <w:p w:rsidR="00000000" w:rsidRPr="001C2D6F" w:rsidP="001C2D6F">
      <w:pPr>
        <w:pStyle w:val="AllowPageBreak"/>
      </w:pPr>
    </w:p>
    <w:p w:rsidR="00000000" w:rsidRPr="001C2D6F" w:rsidP="001C2D6F">
      <w:pPr>
        <w:pStyle w:val="Heading1"/>
      </w:pPr>
      <w:bookmarkStart w:id="2" w:name="O_1065789"/>
      <w:bookmarkEnd w:id="2"/>
      <w:r w:rsidRPr="001C2D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6F" w:rsidP="001C2D6F">
            <w:pPr>
              <w:pStyle w:val="BodyText"/>
            </w:pPr>
            <w:r w:rsidRPr="001C2D6F">
              <w:t>Evidence required to demonstrate competence in this unit m</w:t>
            </w:r>
            <w:r w:rsidRPr="001C2D6F">
              <w:t>ust be relevant to and satisfy all of the requirements of the elements and performance criteria on at least one occasion and include:</w:t>
            </w:r>
          </w:p>
          <w:p w:rsidR="00000000" w:rsidRPr="001C2D6F" w:rsidP="001C2D6F">
            <w:pPr>
              <w:pStyle w:val="ListBullet"/>
            </w:pPr>
            <w:r w:rsidRPr="001C2D6F">
              <w:t>applying relevant legislation and workplace procedures</w:t>
            </w:r>
          </w:p>
          <w:p w:rsidR="00000000" w:rsidRPr="001C2D6F" w:rsidP="001C2D6F">
            <w:pPr>
              <w:pStyle w:val="ListBullet"/>
            </w:pPr>
            <w:r w:rsidRPr="001C2D6F">
              <w:t>communicating and working with others</w:t>
            </w:r>
          </w:p>
          <w:p w:rsidR="00000000" w:rsidRPr="001C2D6F" w:rsidP="001C2D6F">
            <w:pPr>
              <w:pStyle w:val="ListBullet"/>
            </w:pPr>
            <w:r w:rsidRPr="001C2D6F">
              <w:t>modifying activities dependi</w:t>
            </w:r>
            <w:r w:rsidRPr="001C2D6F">
              <w:t>ng on operational contingencies, risk situations and environments</w:t>
            </w:r>
          </w:p>
          <w:p w:rsidR="00000000" w:rsidRPr="001C2D6F" w:rsidP="001C2D6F">
            <w:pPr>
              <w:pStyle w:val="ListBullet"/>
            </w:pPr>
            <w:r w:rsidRPr="001C2D6F">
              <w:t>monitoring work activities against planned schedule</w:t>
            </w:r>
          </w:p>
          <w:p w:rsidR="00000000" w:rsidRPr="001C2D6F" w:rsidP="001C2D6F">
            <w:pPr>
              <w:pStyle w:val="ListBullet"/>
            </w:pPr>
            <w:r w:rsidRPr="001C2D6F">
              <w:t>operating and adapting to differences in stock and equipment in accordance with operating procedures</w:t>
            </w:r>
          </w:p>
          <w:p w:rsidR="00000000" w:rsidRPr="001C2D6F" w:rsidP="001C2D6F">
            <w:pPr>
              <w:pStyle w:val="ListBullet"/>
            </w:pPr>
            <w:r w:rsidRPr="001C2D6F">
              <w:t>reading and interpreting relevant ins</w:t>
            </w:r>
            <w:r w:rsidRPr="001C2D6F">
              <w:t>tructions, procedures and labels</w:t>
            </w:r>
          </w:p>
          <w:p w:rsidR="00000000" w:rsidRPr="001C2D6F" w:rsidP="001C2D6F">
            <w:pPr>
              <w:pStyle w:val="ListBullet"/>
            </w:pPr>
            <w:r w:rsidRPr="001C2D6F">
              <w:t>selecting and using relevant communication and office equipment.</w:t>
            </w:r>
          </w:p>
        </w:tc>
      </w:tr>
    </w:tbl>
    <w:p w:rsidR="00000000" w:rsidRPr="001C2D6F" w:rsidP="001C2D6F">
      <w:pPr>
        <w:pStyle w:val="NoPaddingFontSize1"/>
      </w:pPr>
    </w:p>
    <w:p w:rsidR="00000000" w:rsidRPr="001C2D6F" w:rsidP="001C2D6F">
      <w:pPr>
        <w:pStyle w:val="AllowPageBreak"/>
      </w:pPr>
    </w:p>
    <w:p w:rsidR="00000000" w:rsidRPr="001C2D6F" w:rsidP="001C2D6F">
      <w:pPr>
        <w:pStyle w:val="Heading1"/>
      </w:pPr>
      <w:bookmarkStart w:id="3" w:name="O_1065790"/>
      <w:bookmarkEnd w:id="3"/>
      <w:r w:rsidRPr="001C2D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6F" w:rsidP="001C2D6F">
            <w:pPr>
              <w:pStyle w:val="BodyText"/>
            </w:pPr>
            <w:r w:rsidRPr="001C2D6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C2D6F" w:rsidP="001C2D6F">
            <w:pPr>
              <w:pStyle w:val="ListBullet"/>
            </w:pPr>
            <w:r w:rsidRPr="001C2D6F">
              <w:t>housekeeping standards and procedures</w:t>
            </w:r>
          </w:p>
          <w:p w:rsidR="00000000" w:rsidRPr="001C2D6F" w:rsidP="001C2D6F">
            <w:pPr>
              <w:pStyle w:val="ListBullet"/>
            </w:pPr>
            <w:r w:rsidRPr="001C2D6F">
              <w:t xml:space="preserve">operational work systems, equipment, </w:t>
            </w:r>
            <w:r w:rsidRPr="001C2D6F">
              <w:t>management and site operating systems for conducting stocktakes</w:t>
            </w:r>
          </w:p>
          <w:p w:rsidR="00000000" w:rsidRPr="001C2D6F" w:rsidP="001C2D6F">
            <w:pPr>
              <w:pStyle w:val="ListBullet"/>
            </w:pPr>
            <w:r w:rsidRPr="001C2D6F">
              <w:t>principles and functions of stocktakes</w:t>
            </w:r>
          </w:p>
          <w:p w:rsidR="00000000" w:rsidRPr="001C2D6F" w:rsidP="001C2D6F">
            <w:pPr>
              <w:pStyle w:val="ListBullet"/>
            </w:pPr>
            <w:r w:rsidRPr="001C2D6F">
              <w:t>records and documentation requirements for coordinating stocktakes</w:t>
            </w:r>
          </w:p>
          <w:p w:rsidR="00000000" w:rsidRPr="001C2D6F" w:rsidP="001C2D6F">
            <w:pPr>
              <w:pStyle w:val="ListBullet"/>
            </w:pPr>
            <w:r w:rsidRPr="001C2D6F">
              <w:t>relevant codes and regulations for coordinating stocktakes</w:t>
            </w:r>
          </w:p>
          <w:p w:rsidR="00000000" w:rsidRPr="001C2D6F" w:rsidP="001C2D6F">
            <w:pPr>
              <w:pStyle w:val="ListBullet"/>
            </w:pPr>
            <w:r w:rsidRPr="001C2D6F">
              <w:t>relevant work health and sa</w:t>
            </w:r>
            <w:r w:rsidRPr="001C2D6F">
              <w:t>fety (WHS)/occupational health and safety (OHS) and environmental protection procedures and guidelines</w:t>
            </w:r>
          </w:p>
          <w:p w:rsidR="00000000" w:rsidRPr="001C2D6F" w:rsidP="001C2D6F">
            <w:pPr>
              <w:pStyle w:val="ListBullet"/>
            </w:pPr>
            <w:r w:rsidRPr="001C2D6F">
              <w:t>resources including:</w:t>
            </w:r>
          </w:p>
          <w:p w:rsidR="00000000" w:rsidRPr="001C2D6F" w:rsidP="001C2D6F">
            <w:pPr>
              <w:pStyle w:val="ListBullet2"/>
            </w:pPr>
            <w:r w:rsidRPr="001C2D6F">
              <w:t>appropriate personnel</w:t>
            </w:r>
          </w:p>
          <w:p w:rsidR="00000000" w:rsidRPr="001C2D6F" w:rsidP="001C2D6F">
            <w:pPr>
              <w:pStyle w:val="ListBullet2"/>
            </w:pPr>
            <w:r w:rsidRPr="001C2D6F">
              <w:t>equipment</w:t>
            </w:r>
          </w:p>
          <w:p w:rsidR="00000000" w:rsidRPr="001C2D6F" w:rsidP="001C2D6F">
            <w:pPr>
              <w:pStyle w:val="ListBullet2"/>
            </w:pPr>
            <w:r w:rsidRPr="001C2D6F">
              <w:t>record keeping systems</w:t>
            </w:r>
          </w:p>
          <w:p w:rsidR="00000000" w:rsidRPr="001C2D6F" w:rsidP="001C2D6F">
            <w:pPr>
              <w:pStyle w:val="ListBullet"/>
            </w:pPr>
            <w:r w:rsidRPr="001C2D6F">
              <w:t>site layout including allocated work zones</w:t>
            </w:r>
          </w:p>
          <w:p w:rsidR="00000000" w:rsidRPr="001C2D6F" w:rsidP="001C2D6F">
            <w:pPr>
              <w:pStyle w:val="ListBullet"/>
            </w:pPr>
            <w:r w:rsidRPr="001C2D6F">
              <w:t>stocktake coordinati</w:t>
            </w:r>
            <w:r w:rsidRPr="001C2D6F">
              <w:t xml:space="preserve">on problems and appropriate solutions </w:t>
            </w:r>
          </w:p>
          <w:p w:rsidR="00000000" w:rsidRPr="001C2D6F" w:rsidP="001C2D6F">
            <w:pPr>
              <w:pStyle w:val="ListBullet"/>
            </w:pPr>
            <w:r w:rsidRPr="001C2D6F">
              <w:t>workplace procedures and policies for coordinating stocktakes</w:t>
            </w:r>
          </w:p>
          <w:p w:rsidR="00000000" w:rsidRPr="001C2D6F" w:rsidP="001C2D6F">
            <w:pPr>
              <w:pStyle w:val="ListBullet"/>
            </w:pPr>
            <w:r w:rsidRPr="001C2D6F">
              <w:t>workplace processes for records management and producing stocktake reports.</w:t>
            </w:r>
          </w:p>
        </w:tc>
      </w:tr>
    </w:tbl>
    <w:p w:rsidR="00000000" w:rsidRPr="001C2D6F" w:rsidP="001C2D6F">
      <w:pPr>
        <w:pStyle w:val="NoPaddingFontSize1"/>
      </w:pPr>
    </w:p>
    <w:p w:rsidR="00000000" w:rsidRPr="001C2D6F" w:rsidP="001C2D6F">
      <w:pPr>
        <w:pStyle w:val="AllowPageBreak"/>
      </w:pPr>
    </w:p>
    <w:p w:rsidR="00000000" w:rsidRPr="001C2D6F" w:rsidP="001C2D6F">
      <w:pPr>
        <w:pStyle w:val="Heading1"/>
      </w:pPr>
      <w:bookmarkStart w:id="4" w:name="O_1065791"/>
      <w:bookmarkEnd w:id="4"/>
      <w:r w:rsidRPr="001C2D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D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6F" w:rsidP="001C2D6F">
            <w:pPr>
              <w:pStyle w:val="BodyText"/>
            </w:pPr>
            <w:r w:rsidRPr="001C2D6F">
              <w:t xml:space="preserve">Assessors must hold credentials specified within the Standards for Registered Training Organisations current at the time of assessment. </w:t>
            </w:r>
          </w:p>
          <w:p w:rsidR="00000000" w:rsidRPr="001C2D6F" w:rsidP="001C2D6F">
            <w:pPr>
              <w:pStyle w:val="BodyText"/>
            </w:pPr>
            <w:r w:rsidRPr="001C2D6F">
              <w:t>Assessment must satisfy the Principles of Assessment and Rules of Evidence and all regulatory requirements included wit</w:t>
            </w:r>
            <w:r w:rsidRPr="001C2D6F">
              <w:t>hin the Standards for Registered Training Organisations current at the time of assessment.</w:t>
            </w:r>
          </w:p>
          <w:p w:rsidR="00000000" w:rsidRPr="001C2D6F" w:rsidP="001C2D6F">
            <w:pPr>
              <w:pStyle w:val="BodyText"/>
            </w:pPr>
            <w:r w:rsidRPr="001C2D6F">
              <w:t>Assessment must occur in workplace operational situations where it is appropriate to do so; where this is not appropriate, assessment must occur in simulated workpla</w:t>
            </w:r>
            <w:r w:rsidRPr="001C2D6F">
              <w:t>ce operational situations that replicate workplace conditions.</w:t>
            </w:r>
          </w:p>
          <w:p w:rsidR="00000000" w:rsidRPr="001C2D6F" w:rsidP="001C2D6F">
            <w:pPr>
              <w:pStyle w:val="BodyText"/>
            </w:pPr>
            <w:r w:rsidRPr="001C2D6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2D6F" w:rsidP="001C2D6F">
            <w:pPr>
              <w:pStyle w:val="BodyText"/>
            </w:pPr>
            <w:r w:rsidRPr="001C2D6F">
              <w:t xml:space="preserve">Resources for assessment </w:t>
            </w:r>
            <w:r w:rsidRPr="001C2D6F">
              <w:t>must include:</w:t>
            </w:r>
          </w:p>
          <w:p w:rsidR="00000000" w:rsidRPr="001C2D6F" w:rsidP="001C2D6F">
            <w:pPr>
              <w:pStyle w:val="ListBullet"/>
            </w:pPr>
            <w:r w:rsidRPr="001C2D6F">
              <w:t>relevant and appropriate materials, tools, equipment and personal protective equipment (PPE) currently used in industry</w:t>
            </w:r>
          </w:p>
          <w:p w:rsidR="00000000" w:rsidRPr="001C2D6F" w:rsidP="001C2D6F">
            <w:pPr>
              <w:pStyle w:val="ListBullet"/>
            </w:pPr>
            <w:r w:rsidRPr="001C2D6F">
              <w:t>applicable documentation including legislation, regulations, codes of practice, workplace procedures and operation manual</w:t>
            </w:r>
            <w:r w:rsidRPr="001C2D6F">
              <w:t>s.</w:t>
            </w:r>
          </w:p>
        </w:tc>
      </w:tr>
    </w:tbl>
    <w:p w:rsidR="00000000" w:rsidRPr="001C2D6F" w:rsidP="001C2D6F">
      <w:pPr>
        <w:pStyle w:val="NoPaddingFontSize1"/>
      </w:pPr>
    </w:p>
    <w:p w:rsidR="00000000" w:rsidRPr="001C2D6F" w:rsidP="001C2D6F">
      <w:pPr>
        <w:pStyle w:val="AllowPageBreak"/>
      </w:pPr>
    </w:p>
    <w:p w:rsidR="00000000" w:rsidRPr="001C2D6F" w:rsidP="001C2D6F">
      <w:pPr>
        <w:pStyle w:val="Heading1"/>
      </w:pPr>
      <w:bookmarkStart w:id="5" w:name="O_1065794"/>
      <w:bookmarkEnd w:id="5"/>
      <w:r w:rsidRPr="001C2D6F">
        <w:t>Links</w:t>
      </w:r>
    </w:p>
    <w:p w:rsidR="00000000" w:rsidRPr="001C2D6F" w:rsidP="001E1056">
      <w:pPr>
        <w:pStyle w:val="BodyText"/>
      </w:pPr>
      <w:r w:rsidRPr="001C2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2A9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2D6F" w:rsidP="001C2D6F"/>
    <w:sectPr w:rsidSect="001C2D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6F" w:rsidRPr="001E1056" w:rsidP="001E1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56" w:rsidP="001C2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1056" w:rsidP="001C2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1056" w:rsidP="001C2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D6F" w:rsidRPr="001E1056" w:rsidP="001E1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56" w:rsidRPr="002D2AF8" w:rsidP="001C2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TLIA0008 Coordinate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1056" w:rsidP="001C2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FE7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A4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68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D6F"/>
  </w:style>
  <w:style w:type="character" w:customStyle="1" w:styleId="Heading1Char">
    <w:name w:val="Heading 1 Char"/>
    <w:basedOn w:val="DefaultParagraphFont"/>
    <w:link w:val="Heading1"/>
    <w:rsid w:val="001C2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D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D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D6F"/>
    <w:rPr>
      <w:b/>
      <w:spacing w:val="0"/>
    </w:rPr>
  </w:style>
  <w:style w:type="paragraph" w:styleId="ListBullet2">
    <w:name w:val="List Bullet 2"/>
    <w:basedOn w:val="List2"/>
    <w:rsid w:val="001C2D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2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D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D6F"/>
    <w:rPr>
      <w:i/>
    </w:rPr>
  </w:style>
  <w:style w:type="paragraph" w:styleId="Caption">
    <w:name w:val="caption"/>
    <w:basedOn w:val="BodyText"/>
    <w:next w:val="Normal"/>
    <w:qFormat/>
    <w:rsid w:val="001C2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D6F"/>
  </w:style>
  <w:style w:type="paragraph" w:styleId="TableofFigures">
    <w:name w:val="table of figures"/>
    <w:basedOn w:val="Normal"/>
    <w:next w:val="Normal"/>
    <w:semiHidden/>
    <w:rsid w:val="001C2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D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D6F"/>
    <w:rPr>
      <w:rFonts w:ascii="Wingdings" w:hAnsi="Wingdings"/>
    </w:rPr>
  </w:style>
  <w:style w:type="paragraph" w:customStyle="1" w:styleId="TableHeading">
    <w:name w:val="Table Heading"/>
    <w:basedOn w:val="HeadingBase"/>
    <w:rsid w:val="001C2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D6F"/>
    <w:rPr>
      <w:color w:val="0033CC"/>
      <w:u w:val="none"/>
    </w:rPr>
  </w:style>
  <w:style w:type="paragraph" w:customStyle="1" w:styleId="BodyTextRight">
    <w:name w:val="Body Text Right"/>
    <w:basedOn w:val="BodyText"/>
    <w:rsid w:val="001C2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D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D6F"/>
    <w:rPr>
      <w:sz w:val="32"/>
    </w:rPr>
  </w:style>
  <w:style w:type="paragraph" w:customStyle="1" w:styleId="HeadingProcedure">
    <w:name w:val="Heading Procedure"/>
    <w:basedOn w:val="HeadingBase"/>
    <w:next w:val="Normal"/>
    <w:rsid w:val="001C2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D6F"/>
    <w:pPr>
      <w:spacing w:before="60" w:after="60"/>
    </w:pPr>
  </w:style>
  <w:style w:type="paragraph" w:styleId="ListContinue">
    <w:name w:val="List Continue"/>
    <w:basedOn w:val="List"/>
    <w:rsid w:val="001C2D6F"/>
    <w:pPr>
      <w:ind w:firstLine="0"/>
    </w:pPr>
  </w:style>
  <w:style w:type="paragraph" w:customStyle="1" w:styleId="ListNote">
    <w:name w:val="List Note"/>
    <w:basedOn w:val="List"/>
    <w:rsid w:val="001C2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D6F"/>
    <w:rPr>
      <w:rFonts w:ascii="Courier New" w:hAnsi="Courier New"/>
    </w:rPr>
  </w:style>
  <w:style w:type="paragraph" w:customStyle="1" w:styleId="NoteBullet">
    <w:name w:val="Note Bullet"/>
    <w:basedOn w:val="Note"/>
    <w:rsid w:val="001C2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D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D6F"/>
    <w:rPr>
      <w:b/>
      <w:smallCaps/>
    </w:rPr>
  </w:style>
  <w:style w:type="paragraph" w:customStyle="1" w:styleId="TableListNumber">
    <w:name w:val="Table List Number"/>
    <w:basedOn w:val="ListNumber"/>
    <w:rsid w:val="001C2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D6F"/>
    <w:pPr>
      <w:numPr>
        <w:numId w:val="9"/>
      </w:numPr>
    </w:pPr>
  </w:style>
  <w:style w:type="paragraph" w:customStyle="1" w:styleId="ListAlpha2">
    <w:name w:val="List Alpha 2"/>
    <w:basedOn w:val="List2"/>
    <w:rsid w:val="001C2D6F"/>
    <w:pPr>
      <w:numPr>
        <w:numId w:val="8"/>
      </w:numPr>
    </w:pPr>
  </w:style>
  <w:style w:type="paragraph" w:styleId="List2">
    <w:name w:val="List 2"/>
    <w:basedOn w:val="BodyText"/>
    <w:rsid w:val="001C2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D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D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D6F"/>
    <w:pPr>
      <w:numPr>
        <w:numId w:val="4"/>
      </w:numPr>
    </w:pPr>
  </w:style>
  <w:style w:type="paragraph" w:styleId="ListContinue2">
    <w:name w:val="List Continue 2"/>
    <w:basedOn w:val="List2"/>
    <w:rsid w:val="001C2D6F"/>
    <w:pPr>
      <w:ind w:firstLine="0"/>
    </w:pPr>
  </w:style>
  <w:style w:type="paragraph" w:styleId="ListContinue3">
    <w:name w:val="List Continue 3"/>
    <w:basedOn w:val="List3"/>
    <w:rsid w:val="001C2D6F"/>
    <w:pPr>
      <w:ind w:left="1021" w:firstLine="0"/>
    </w:pPr>
  </w:style>
  <w:style w:type="paragraph" w:styleId="ListContinue4">
    <w:name w:val="List Continue 4"/>
    <w:basedOn w:val="List4"/>
    <w:rsid w:val="001C2D6F"/>
    <w:pPr>
      <w:ind w:firstLine="0"/>
    </w:pPr>
  </w:style>
  <w:style w:type="paragraph" w:styleId="ListContinue5">
    <w:name w:val="List Continue 5"/>
    <w:basedOn w:val="List5"/>
    <w:rsid w:val="001C2D6F"/>
    <w:pPr>
      <w:ind w:firstLine="0"/>
    </w:pPr>
  </w:style>
  <w:style w:type="paragraph" w:styleId="ListNumber3">
    <w:name w:val="List Number 3"/>
    <w:basedOn w:val="List3"/>
    <w:rsid w:val="001C2D6F"/>
    <w:pPr>
      <w:numPr>
        <w:numId w:val="5"/>
      </w:numPr>
    </w:pPr>
  </w:style>
  <w:style w:type="paragraph" w:styleId="ListNumber4">
    <w:name w:val="List Number 4"/>
    <w:basedOn w:val="List4"/>
    <w:rsid w:val="001C2D6F"/>
    <w:pPr>
      <w:numPr>
        <w:numId w:val="6"/>
      </w:numPr>
    </w:pPr>
  </w:style>
  <w:style w:type="paragraph" w:styleId="ListNumber5">
    <w:name w:val="List Number 5"/>
    <w:basedOn w:val="List5"/>
    <w:rsid w:val="001C2D6F"/>
    <w:pPr>
      <w:numPr>
        <w:numId w:val="7"/>
      </w:numPr>
    </w:pPr>
  </w:style>
  <w:style w:type="paragraph" w:styleId="BlockText">
    <w:name w:val="Block Text"/>
    <w:basedOn w:val="Normal"/>
    <w:rsid w:val="001C2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D6F"/>
    <w:rPr>
      <w:sz w:val="16"/>
      <w:vertAlign w:val="superscript"/>
    </w:rPr>
  </w:style>
  <w:style w:type="character" w:customStyle="1" w:styleId="Symbols">
    <w:name w:val="Symbols"/>
    <w:basedOn w:val="DefaultParagraphFont"/>
    <w:rsid w:val="001C2D6F"/>
    <w:rPr>
      <w:rFonts w:ascii="Symbol" w:hAnsi="Symbol"/>
    </w:rPr>
  </w:style>
  <w:style w:type="character" w:customStyle="1" w:styleId="MenuOptions">
    <w:name w:val="Menu Options"/>
    <w:basedOn w:val="DefaultParagraphFont"/>
    <w:rsid w:val="001C2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D6F"/>
    <w:rPr>
      <w:b/>
    </w:rPr>
  </w:style>
  <w:style w:type="character" w:customStyle="1" w:styleId="Underlined">
    <w:name w:val="Underlined"/>
    <w:basedOn w:val="DefaultParagraphFont"/>
    <w:rsid w:val="001C2D6F"/>
    <w:rPr>
      <w:u w:val="single"/>
    </w:rPr>
  </w:style>
  <w:style w:type="paragraph" w:customStyle="1" w:styleId="TableBodyTextRight">
    <w:name w:val="Table Body Text Right"/>
    <w:basedOn w:val="TableBodyText"/>
    <w:rsid w:val="001C2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D6F"/>
    <w:rPr>
      <w:sz w:val="18"/>
    </w:rPr>
  </w:style>
  <w:style w:type="paragraph" w:customStyle="1" w:styleId="BodySmallRight">
    <w:name w:val="Body Small Right"/>
    <w:basedOn w:val="BodyTextRight"/>
    <w:rsid w:val="001C2D6F"/>
    <w:rPr>
      <w:sz w:val="18"/>
      <w:szCs w:val="18"/>
    </w:rPr>
  </w:style>
  <w:style w:type="paragraph" w:customStyle="1" w:styleId="MarginEdition">
    <w:name w:val="Margin Edition"/>
    <w:basedOn w:val="MarginNote"/>
    <w:rsid w:val="001C2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D6F"/>
    <w:rPr>
      <w:sz w:val="2"/>
      <w:szCs w:val="2"/>
    </w:rPr>
  </w:style>
  <w:style w:type="character" w:customStyle="1" w:styleId="Small">
    <w:name w:val="Small"/>
    <w:basedOn w:val="DefaultParagraphFont"/>
    <w:rsid w:val="001C2D6F"/>
    <w:rPr>
      <w:sz w:val="16"/>
    </w:rPr>
  </w:style>
  <w:style w:type="paragraph" w:customStyle="1" w:styleId="WideTable">
    <w:name w:val="Wide Table"/>
    <w:basedOn w:val="Normal"/>
    <w:rsid w:val="001C2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D6F"/>
  </w:style>
  <w:style w:type="paragraph" w:styleId="Quote">
    <w:name w:val="Quote"/>
    <w:basedOn w:val="Heading1"/>
    <w:link w:val="QuoteChar"/>
    <w:qFormat/>
    <w:rsid w:val="001C2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D6F"/>
    <w:pPr>
      <w:pageBreakBefore/>
    </w:pPr>
  </w:style>
  <w:style w:type="paragraph" w:customStyle="1" w:styleId="Border">
    <w:name w:val="Border"/>
    <w:basedOn w:val="Normal"/>
    <w:qFormat/>
    <w:rsid w:val="001C2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D6F"/>
    <w:rPr>
      <w:u w:val="single"/>
    </w:rPr>
  </w:style>
  <w:style w:type="character" w:customStyle="1" w:styleId="BoldandItalics">
    <w:name w:val="Bold and Italics"/>
    <w:qFormat/>
    <w:rsid w:val="001C2D6F"/>
    <w:rPr>
      <w:b/>
      <w:i/>
      <w:u w:val="none"/>
    </w:rPr>
  </w:style>
  <w:style w:type="paragraph" w:styleId="BalloonText">
    <w:name w:val="Balloon Text"/>
    <w:basedOn w:val="Normal"/>
    <w:link w:val="BalloonTextChar"/>
    <w:rsid w:val="001C2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D6F"/>
    <w:pPr>
      <w:spacing w:before="0" w:after="0"/>
    </w:pPr>
  </w:style>
  <w:style w:type="paragraph" w:customStyle="1" w:styleId="BodyTextBold">
    <w:name w:val="Body Text Bold"/>
    <w:basedOn w:val="BodyText"/>
    <w:qFormat/>
    <w:rsid w:val="001C2D6F"/>
    <w:rPr>
      <w:b/>
    </w:rPr>
  </w:style>
  <w:style w:type="character" w:styleId="Hyperlink">
    <w:name w:val="Hyperlink"/>
    <w:basedOn w:val="DefaultParagraphFont"/>
    <w:uiPriority w:val="99"/>
    <w:unhideWhenUsed/>
    <w:rsid w:val="001E1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2875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TLIA0008 Coordinate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