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12E0" w:rsidP="004E12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TLI60122 Advanced Diploma of Materiel Logistics</w:t>
      </w:r>
      <w:r>
        <w:fldChar w:fldCharType="end"/>
      </w:r>
    </w:p>
    <w:p w:rsidR="004E12E0" w:rsidP="004E12E0">
      <w:pPr>
        <w:pStyle w:val="Version"/>
        <w:sectPr w:rsidSect="00E67A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67AB3" w:rsidP="00E67AB3">
      <w:pPr>
        <w:pStyle w:val="SuperHeading"/>
      </w:pPr>
      <w:r w:rsidRPr="00E67AB3">
        <w:t>TLI60122 Advanced Diploma of Materiel Logistics</w:t>
      </w:r>
    </w:p>
    <w:p w:rsidR="00000000" w:rsidRPr="00E67AB3" w:rsidP="00E67AB3">
      <w:pPr>
        <w:pStyle w:val="Heading1"/>
      </w:pPr>
      <w:bookmarkStart w:id="1" w:name="O_1269594"/>
      <w:bookmarkEnd w:id="1"/>
      <w:r w:rsidRPr="00E67AB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A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AB3" w:rsidP="00E67AB3">
            <w:pPr>
              <w:pStyle w:val="BodyText"/>
            </w:pPr>
            <w:r w:rsidRPr="00E67AB3">
              <w:rPr>
                <w:rStyle w:val="SpecialBold"/>
              </w:rPr>
              <w:t xml:space="preserve">Release 1. </w:t>
            </w:r>
            <w:r w:rsidRPr="00E67AB3">
              <w:t>This is the first release of this qualification in the TLI Transport and Logistics Training Package.</w:t>
            </w:r>
          </w:p>
        </w:tc>
      </w:tr>
    </w:tbl>
    <w:p w:rsidR="00000000" w:rsidRPr="00E67AB3" w:rsidP="00E67AB3">
      <w:pPr>
        <w:pStyle w:val="NoPaddingFontSize1"/>
      </w:pPr>
    </w:p>
    <w:p w:rsidR="00000000" w:rsidRPr="00E67AB3" w:rsidP="00E67AB3">
      <w:pPr>
        <w:pStyle w:val="AllowPageBreak"/>
      </w:pPr>
    </w:p>
    <w:p w:rsidR="00000000" w:rsidRPr="00E67AB3" w:rsidP="00E67AB3">
      <w:pPr>
        <w:pStyle w:val="Heading1"/>
      </w:pPr>
      <w:bookmarkStart w:id="2" w:name="O_1269595"/>
      <w:bookmarkEnd w:id="2"/>
      <w:r w:rsidRPr="00E67AB3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A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AB3" w:rsidP="00E67AB3">
            <w:pPr>
              <w:pStyle w:val="BodyText"/>
            </w:pPr>
            <w:r w:rsidRPr="00E67AB3">
              <w:t>This is a qualification for a person who provides leadership and st</w:t>
            </w:r>
            <w:r w:rsidRPr="00E67AB3">
              <w:t xml:space="preserve">rategic direction in materiel logistics across acquisition and sustainment. </w:t>
            </w:r>
          </w:p>
          <w:p w:rsidR="00000000" w:rsidRPr="00E67AB3" w:rsidP="00E67AB3">
            <w:pPr>
              <w:pStyle w:val="BodyText"/>
            </w:pPr>
            <w:r w:rsidRPr="00E67AB3">
              <w:t>Materiel logistics is the through life management of materiel to achieve the stated requirements of the capability manager. It is a multi-disciplinary approach to the planning and</w:t>
            </w:r>
            <w:r w:rsidRPr="00E67AB3">
              <w:t xml:space="preserve"> management of materiel</w:t>
            </w:r>
            <w:r>
              <w:t>’</w:t>
            </w:r>
            <w:r w:rsidRPr="00E67AB3">
              <w:t>s logistics elements. It combines the life cycle disciplines of Integrated Logistics Support (ILS) and through life support to provide a comprehensive approach to the development of sustainable and supportable mission systems and th</w:t>
            </w:r>
            <w:r w:rsidRPr="00E67AB3">
              <w:t>eir support systems. Materiel logistics supports the mounting of military forces and their projection into, and sustainment within, the operational environment.</w:t>
            </w:r>
          </w:p>
          <w:p w:rsidR="00000000" w:rsidRPr="00E67AB3" w:rsidP="00E67AB3">
            <w:pPr>
              <w:pStyle w:val="BodyText"/>
            </w:pPr>
            <w:r w:rsidRPr="00E67AB3">
              <w:t>Materiel logistics applies across all phases of the capability life-cycle – from the concept, n</w:t>
            </w:r>
            <w:r w:rsidRPr="00E67AB3">
              <w:t>eeds and requirements phases, through to acquisition, in-service, and disposal phase. It incorporates such logistics disciplines as ILS, Systems Engineering (SE), and Supportability Analysis (SA).</w:t>
            </w:r>
          </w:p>
          <w:p w:rsidR="00000000" w:rsidRPr="00E67AB3" w:rsidP="00E67AB3">
            <w:pPr>
              <w:pStyle w:val="BodyText"/>
            </w:pPr>
            <w:r w:rsidRPr="00E67AB3">
              <w:t>Successful achievement of this qualification requires the a</w:t>
            </w:r>
            <w:r w:rsidRPr="00E67AB3">
              <w:t>pplication of a significant range of fundamental principles and complex techniques across a wide and often unpredictable variety of contexts in relation to either varied or highly specific functions. Contribution to developing a broad plan, budget or strat</w:t>
            </w:r>
            <w:r w:rsidRPr="00E67AB3">
              <w:t>egy is involved and accountability and responsibility for self and others in achieving the outcomes of a logistics program is also involved. Significant judgement is required in planning, design, technical or leadership/guidance functions related to produc</w:t>
            </w:r>
            <w:r w:rsidRPr="00E67AB3">
              <w:t>ts, services, operations or procedures.</w:t>
            </w:r>
          </w:p>
          <w:p w:rsidR="00000000" w:rsidRPr="00E67AB3" w:rsidP="00E67AB3">
            <w:pPr>
              <w:pStyle w:val="BodyText"/>
            </w:pPr>
            <w:r w:rsidRPr="00E67AB3">
              <w:t>This qualification has been designed for systems managers or those in executive logistics management roles who manage multiple systems or fleets. These people generally have relatively broad materiel logistics covera</w:t>
            </w:r>
            <w:r w:rsidRPr="00E67AB3">
              <w:t xml:space="preserve">ge and manage logistics programs, program offices or directorates. </w:t>
            </w:r>
          </w:p>
          <w:p w:rsidR="00000000" w:rsidRPr="00E67AB3" w:rsidP="00E67AB3">
            <w:pPr>
              <w:pStyle w:val="BodyText"/>
            </w:pPr>
            <w:r w:rsidRPr="00E67AB3">
              <w:t>This qualification will suit people with a minimum of six years Capability, Acquisition and Sustainment Group (CASG)/Defence logistics experience.</w:t>
            </w:r>
          </w:p>
          <w:p w:rsidR="00000000" w:rsidRPr="00E67AB3" w:rsidP="00E67AB3">
            <w:pPr>
              <w:pStyle w:val="BodyText"/>
            </w:pPr>
            <w:r w:rsidRPr="00E67AB3">
              <w:rPr>
                <w:rStyle w:val="SpecialBold"/>
              </w:rPr>
              <w:t>Job roles</w:t>
            </w:r>
          </w:p>
          <w:p w:rsidR="00000000" w:rsidRPr="00E67AB3" w:rsidP="00E67AB3">
            <w:pPr>
              <w:pStyle w:val="BodyText"/>
            </w:pPr>
            <w:r w:rsidRPr="00E67AB3">
              <w:t>Job roles and titles vary acros</w:t>
            </w:r>
            <w:r w:rsidRPr="00E67AB3">
              <w:t>s different sectors. Possible job titles relevant to this qualification include:</w:t>
            </w:r>
          </w:p>
          <w:p w:rsidR="00000000" w:rsidRPr="00E67AB3" w:rsidP="00E67AB3">
            <w:pPr>
              <w:pStyle w:val="ListBullet"/>
            </w:pPr>
            <w:r w:rsidRPr="00E67AB3">
              <w:t>materiel logistics director.</w:t>
            </w:r>
          </w:p>
          <w:p w:rsidR="00000000" w:rsidRPr="00E67AB3" w:rsidP="00E67AB3">
            <w:pPr>
              <w:pStyle w:val="ListBullet"/>
            </w:pPr>
            <w:r w:rsidRPr="00E67AB3">
              <w:t>materiel logistics executive manager</w:t>
            </w:r>
          </w:p>
          <w:p w:rsidR="00000000" w:rsidRPr="00E67AB3" w:rsidP="00E67AB3">
            <w:pPr>
              <w:pStyle w:val="ListBullet"/>
            </w:pPr>
            <w:r w:rsidRPr="00E67AB3">
              <w:t>materiel logistics program manager</w:t>
            </w:r>
          </w:p>
          <w:p w:rsidR="00000000" w:rsidRPr="00E67AB3" w:rsidP="00E67AB3">
            <w:pPr>
              <w:pStyle w:val="ListBullet"/>
            </w:pPr>
            <w:r w:rsidRPr="00E67AB3">
              <w:t>materiel logistics senior manager.</w:t>
            </w:r>
          </w:p>
          <w:p w:rsidR="00000000" w:rsidRPr="00E67AB3" w:rsidP="00E67AB3">
            <w:pPr>
              <w:pStyle w:val="BodyText"/>
            </w:pPr>
            <w:r w:rsidRPr="00E67AB3">
              <w:t>No licensing, legislative or certification requirements apply to this qualification at the time of publication.</w:t>
            </w:r>
          </w:p>
        </w:tc>
      </w:tr>
    </w:tbl>
    <w:p w:rsidR="00000000" w:rsidRPr="00E67AB3" w:rsidP="00E67AB3">
      <w:pPr>
        <w:pStyle w:val="NoPaddingFontSize1"/>
      </w:pPr>
    </w:p>
    <w:p w:rsidR="00000000" w:rsidRPr="00E67AB3" w:rsidP="00E67AB3">
      <w:pPr>
        <w:pStyle w:val="AllowPageBreak"/>
      </w:pPr>
    </w:p>
    <w:p w:rsidR="00000000" w:rsidRPr="00E67AB3" w:rsidP="00E67AB3">
      <w:pPr>
        <w:pStyle w:val="Heading1"/>
      </w:pPr>
      <w:bookmarkStart w:id="3" w:name="O_1269596"/>
      <w:bookmarkEnd w:id="3"/>
      <w:r w:rsidRPr="00E67AB3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A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AB3" w:rsidP="00E67AB3">
            <w:pPr>
              <w:pStyle w:val="BodyText"/>
            </w:pPr>
            <w:r w:rsidRPr="00E67AB3">
              <w:t>There are no entry requirements for this qualification.</w:t>
            </w:r>
          </w:p>
        </w:tc>
      </w:tr>
    </w:tbl>
    <w:p w:rsidR="00000000" w:rsidRPr="00E67AB3" w:rsidP="00E67AB3">
      <w:pPr>
        <w:pStyle w:val="NoPaddingFontSize1"/>
      </w:pPr>
    </w:p>
    <w:p w:rsidR="00000000" w:rsidRPr="00E67AB3" w:rsidP="00E67AB3">
      <w:pPr>
        <w:pStyle w:val="AllowPageBreak"/>
      </w:pPr>
    </w:p>
    <w:p w:rsidR="00000000" w:rsidRPr="00E67AB3" w:rsidP="00E67AB3">
      <w:pPr>
        <w:pStyle w:val="Heading1"/>
      </w:pPr>
      <w:bookmarkStart w:id="4" w:name="O_1269597"/>
      <w:bookmarkEnd w:id="4"/>
      <w:r w:rsidRPr="00E67AB3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12"/>
        <w:gridCol w:w="5585"/>
      </w:tblGrid>
      <w:tr w:rsidTr="00E67A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AB3" w:rsidP="00E67AB3">
            <w:pPr>
              <w:pStyle w:val="BodyText"/>
            </w:pPr>
            <w:r w:rsidRPr="00E67AB3">
              <w:t xml:space="preserve">A total of </w:t>
            </w:r>
            <w:r w:rsidRPr="00E67AB3">
              <w:rPr>
                <w:rStyle w:val="SpecialBold"/>
              </w:rPr>
              <w:t>12 units of competency</w:t>
            </w:r>
            <w:r w:rsidRPr="00E67AB3">
              <w:t xml:space="preserve"> comprising:</w:t>
            </w:r>
          </w:p>
          <w:p w:rsidR="00000000" w:rsidRPr="00E67AB3" w:rsidP="00E67AB3">
            <w:pPr>
              <w:pStyle w:val="ListBullet"/>
            </w:pPr>
            <w:r w:rsidRPr="00E67AB3">
              <w:rPr>
                <w:rStyle w:val="SpecialBold"/>
              </w:rPr>
              <w:t>5 core units</w:t>
            </w:r>
            <w:r w:rsidRPr="00E67AB3">
              <w:t xml:space="preserve"> listed below, </w:t>
            </w:r>
            <w:r w:rsidRPr="00E67AB3">
              <w:rPr>
                <w:rStyle w:val="SpecialBold"/>
              </w:rPr>
              <w:t>plus</w:t>
            </w:r>
          </w:p>
          <w:p w:rsidR="00000000" w:rsidRPr="00E67AB3" w:rsidP="00E67AB3">
            <w:pPr>
              <w:pStyle w:val="ListBullet"/>
            </w:pPr>
            <w:r w:rsidRPr="00E67AB3">
              <w:rPr>
                <w:rStyle w:val="SpecialBold"/>
              </w:rPr>
              <w:t>1 unit from Group A, plus</w:t>
            </w:r>
          </w:p>
          <w:p w:rsidR="00000000" w:rsidRPr="00E67AB3" w:rsidP="00E67AB3">
            <w:pPr>
              <w:pStyle w:val="ListBullet"/>
            </w:pPr>
            <w:r w:rsidRPr="00E67AB3">
              <w:rPr>
                <w:rStyle w:val="SpecialBold"/>
              </w:rPr>
              <w:t>6 general elective</w:t>
            </w:r>
            <w:r w:rsidRPr="00E67AB3">
              <w:t xml:space="preserve"> </w:t>
            </w:r>
            <w:r w:rsidRPr="00E67AB3">
              <w:rPr>
                <w:rStyle w:val="SpecialBold"/>
              </w:rPr>
              <w:t>units</w:t>
            </w:r>
            <w:r w:rsidRPr="00E67AB3">
              <w:t xml:space="preserve"> from </w:t>
            </w:r>
            <w:r w:rsidRPr="00E67AB3">
              <w:rPr>
                <w:rStyle w:val="SpecialBold"/>
              </w:rPr>
              <w:t>Group B</w:t>
            </w:r>
            <w:r w:rsidRPr="00E67AB3">
              <w:t>.</w:t>
            </w:r>
          </w:p>
          <w:p w:rsidR="00000000" w:rsidRPr="00E67AB3" w:rsidP="00E67AB3">
            <w:pPr>
              <w:pStyle w:val="BodyText"/>
            </w:pPr>
            <w:r w:rsidRPr="00E67AB3">
              <w:t xml:space="preserve">Up to </w:t>
            </w:r>
            <w:r w:rsidRPr="00E67AB3">
              <w:rPr>
                <w:rStyle w:val="SpecialBold"/>
              </w:rPr>
              <w:t>2 of the general elective units</w:t>
            </w:r>
            <w:r w:rsidRPr="00E67AB3">
              <w:t xml:space="preserve"> may be selected from any relevant nationally endorsed Training Package or accredited</w:t>
            </w:r>
            <w:r w:rsidRPr="00E67AB3">
              <w:t xml:space="preserve"> course. The general elective units must contribute to the vocational outcomes of the qualification.</w:t>
            </w:r>
          </w:p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t>Where imported units are selected, care must be taken to ensure that all prerequisite units are complied with.</w:t>
            </w:r>
          </w:p>
        </w:tc>
      </w:tr>
      <w:tr w:rsidTr="00E67A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rPr>
                <w:rStyle w:val="SpecialBold"/>
              </w:rPr>
              <w:t xml:space="preserve">Core units </w:t>
            </w:r>
          </w:p>
        </w:tc>
      </w:tr>
      <w:tr w:rsidTr="00E67A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t>BSBLDR602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t>Provide leadership</w:t>
            </w:r>
            <w:r w:rsidRPr="00E67AB3">
              <w:t xml:space="preserve"> across the organisation</w:t>
            </w:r>
          </w:p>
        </w:tc>
      </w:tr>
      <w:tr w:rsidTr="00E67A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t>PSPGEN102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t>Persuade and influence opinion</w:t>
            </w:r>
          </w:p>
        </w:tc>
      </w:tr>
      <w:tr w:rsidTr="00E67A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t>PSPGEN150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t>Establish and maintain strategic networks</w:t>
            </w:r>
          </w:p>
        </w:tc>
      </w:tr>
      <w:tr w:rsidTr="00E67A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t>PSPPCM023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t>Manage strategic contracts</w:t>
            </w:r>
          </w:p>
        </w:tc>
      </w:tr>
      <w:tr w:rsidTr="00E67A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t>TLIX0062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t>Establish supply chains</w:t>
            </w:r>
          </w:p>
        </w:tc>
      </w:tr>
      <w:tr w:rsidTr="00E67A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rPr>
                <w:rStyle w:val="SpecialBold"/>
              </w:rPr>
              <w:t>Group A: Technical elective units</w:t>
            </w:r>
          </w:p>
        </w:tc>
      </w:tr>
      <w:tr w:rsidTr="00E67A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t>TLIX0059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t>Contribute to materiel logistics strategies</w:t>
            </w:r>
          </w:p>
        </w:tc>
      </w:tr>
      <w:tr w:rsidTr="00E67A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t>TLIX0063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t>Formulate materiel logistics strategies</w:t>
            </w:r>
          </w:p>
        </w:tc>
      </w:tr>
      <w:tr w:rsidTr="00E67A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rPr>
                <w:rStyle w:val="SpecialBold"/>
              </w:rPr>
              <w:t>Group B: General elective units</w:t>
            </w:r>
          </w:p>
        </w:tc>
      </w:tr>
      <w:tr w:rsidTr="00E67A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t>BSBAUD514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t>Interpret compliance requirements</w:t>
            </w:r>
          </w:p>
        </w:tc>
      </w:tr>
      <w:tr w:rsidTr="00E67A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t>BSBFIN501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t>Manage budgets and financial plans</w:t>
            </w:r>
          </w:p>
        </w:tc>
      </w:tr>
      <w:tr w:rsidTr="00E67A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t>BSBPMG531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t>Manage project time</w:t>
            </w:r>
          </w:p>
        </w:tc>
      </w:tr>
      <w:tr w:rsidTr="00E67A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t>BSBPMG533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t>Manage project cost</w:t>
            </w:r>
          </w:p>
        </w:tc>
      </w:tr>
      <w:tr w:rsidTr="00E67A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t>BSBPMG534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t>Manage project human resources</w:t>
            </w:r>
          </w:p>
        </w:tc>
      </w:tr>
      <w:tr w:rsidTr="00E67A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t>BSBPMG537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t>Manage project procurement</w:t>
            </w:r>
          </w:p>
        </w:tc>
      </w:tr>
      <w:tr w:rsidTr="00E67A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t>PSPGEN132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t>Manage resources</w:t>
            </w:r>
          </w:p>
        </w:tc>
      </w:tr>
      <w:tr w:rsidTr="00E67A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t>PSPGEN135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t>Manage risk</w:t>
            </w:r>
          </w:p>
        </w:tc>
      </w:tr>
      <w:tr w:rsidTr="00E67A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t>PSPGEN143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t>Prepare high-level written communication</w:t>
            </w:r>
          </w:p>
        </w:tc>
      </w:tr>
      <w:tr w:rsidTr="00E67A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t>PSPPCM009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t>Finalise contracts</w:t>
            </w:r>
          </w:p>
        </w:tc>
      </w:tr>
      <w:tr w:rsidTr="00E67A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t>PSPPCM011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t>Plan to manage a contract</w:t>
            </w:r>
          </w:p>
        </w:tc>
      </w:tr>
      <w:tr w:rsidTr="00E67A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t>PSPPCM019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t>Divest strategic assets</w:t>
            </w:r>
          </w:p>
        </w:tc>
      </w:tr>
      <w:tr w:rsidTr="00E67A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t>PSPPCM020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t>Plan for strategic procurement</w:t>
            </w:r>
          </w:p>
        </w:tc>
      </w:tr>
      <w:tr w:rsidTr="00E67A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t>PSPPCM021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t>Coordinate strategic procurement</w:t>
            </w:r>
          </w:p>
        </w:tc>
      </w:tr>
      <w:tr w:rsidTr="00E67A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t>PSPPCM022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t>Negotiate strategic procurement</w:t>
            </w:r>
          </w:p>
        </w:tc>
      </w:tr>
      <w:tr w:rsidTr="00E67A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t>PSPPCM025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t>Influence and define strategic procurement direction</w:t>
            </w:r>
          </w:p>
        </w:tc>
      </w:tr>
      <w:tr w:rsidTr="00E67A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t>PSPPCM026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t>Establish the strategic procurement context</w:t>
            </w:r>
          </w:p>
        </w:tc>
      </w:tr>
      <w:tr w:rsidTr="00E67A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t>PSPPCY018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t>Manage policy implementation</w:t>
            </w:r>
          </w:p>
        </w:tc>
      </w:tr>
      <w:tr w:rsidTr="00E67A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AB3">
            <w:pPr>
              <w:pStyle w:val="BodyText"/>
              <w:rPr>
                <w:lang w:val="en-NZ"/>
              </w:rPr>
            </w:pPr>
            <w:r w:rsidRPr="00E67AB3">
              <w:t>TLIU4001</w:t>
            </w:r>
          </w:p>
        </w:tc>
        <w:tc>
          <w:tcPr>
            <w:tcW w:w="5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AB3" w:rsidP="00E67AB3">
            <w:pPr>
              <w:pStyle w:val="BodyText"/>
            </w:pPr>
            <w:r w:rsidRPr="00E67AB3">
              <w:t>Implement and monitor environmental protection policies and procedures</w:t>
            </w:r>
          </w:p>
        </w:tc>
      </w:tr>
    </w:tbl>
    <w:p w:rsidR="00000000" w:rsidRPr="00E67AB3" w:rsidP="00E67AB3">
      <w:pPr>
        <w:pStyle w:val="NoPaddingFontSize1"/>
      </w:pPr>
    </w:p>
    <w:p w:rsidR="00000000" w:rsidRPr="00E67AB3" w:rsidP="00E67AB3">
      <w:pPr>
        <w:pStyle w:val="AllowPageBreak"/>
      </w:pPr>
    </w:p>
    <w:p w:rsidR="00000000" w:rsidRPr="00E67AB3" w:rsidP="00E67AB3">
      <w:pPr>
        <w:pStyle w:val="Heading1"/>
      </w:pPr>
      <w:bookmarkStart w:id="5" w:name="O_1269598"/>
      <w:bookmarkEnd w:id="5"/>
      <w:r w:rsidRPr="00E67AB3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7A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AB3" w:rsidP="00E67AB3">
            <w:pPr>
              <w:pStyle w:val="BodyText"/>
            </w:pPr>
            <w:r w:rsidRPr="00E67AB3">
              <w:t>This qualification replaces but is not equivalent to TLI60115 Advanced Diploma of Materiel Logistics.</w:t>
            </w:r>
          </w:p>
        </w:tc>
      </w:tr>
    </w:tbl>
    <w:p w:rsidR="00000000" w:rsidRPr="00E67AB3" w:rsidP="00E67AB3">
      <w:pPr>
        <w:pStyle w:val="NoPaddingFontSize1"/>
      </w:pPr>
    </w:p>
    <w:p w:rsidR="00000000" w:rsidRPr="00E67AB3" w:rsidP="00E67AB3">
      <w:pPr>
        <w:pStyle w:val="AllowPageBreak"/>
      </w:pPr>
    </w:p>
    <w:p w:rsidR="00000000" w:rsidRPr="00E67AB3" w:rsidP="00E67AB3">
      <w:pPr>
        <w:pStyle w:val="Heading1"/>
      </w:pPr>
      <w:bookmarkStart w:id="6" w:name="O_1269600"/>
      <w:bookmarkEnd w:id="6"/>
      <w:r w:rsidRPr="00E67AB3">
        <w:t>Links</w:t>
      </w:r>
    </w:p>
    <w:p w:rsidR="00000000" w:rsidRPr="00E67AB3" w:rsidP="004E12E0">
      <w:pPr>
        <w:pStyle w:val="BodyText"/>
      </w:pPr>
      <w:r w:rsidRPr="00E67A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6238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67AB3" w:rsidP="00E67AB3"/>
    <w:sectPr w:rsidSect="00E67A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A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AB3" w:rsidRPr="004E12E0" w:rsidP="004E12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A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2E0" w:rsidP="00E67A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12E0" w:rsidP="00E67A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E12E0" w:rsidP="00E67A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A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2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7AB3" w:rsidRPr="004E12E0" w:rsidP="004E12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A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2E0" w:rsidRPr="002D2AF8" w:rsidP="00E67A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TLI60122 Advanced Diploma of Materiel Logistics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December 2022</w:t>
    </w:r>
    <w:r>
      <w:fldChar w:fldCharType="end"/>
    </w:r>
  </w:p>
  <w:p w:rsidR="004E12E0" w:rsidP="00E67A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1292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8A18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A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7A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7A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7A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7A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7A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7A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7A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7A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7A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7A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7AB3"/>
  </w:style>
  <w:style w:type="character" w:customStyle="1" w:styleId="Heading1Char">
    <w:name w:val="Heading 1 Char"/>
    <w:basedOn w:val="DefaultParagraphFont"/>
    <w:link w:val="Heading1"/>
    <w:rsid w:val="00E67A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7A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7A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7AB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7AB3"/>
    <w:rPr>
      <w:b/>
      <w:spacing w:val="0"/>
    </w:rPr>
  </w:style>
  <w:style w:type="paragraph" w:customStyle="1" w:styleId="SuperHeading">
    <w:name w:val="SuperHeading"/>
    <w:basedOn w:val="Normal"/>
    <w:rsid w:val="00E67A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7A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67A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7A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7A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7A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7A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7A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7A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7A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7A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7A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7A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7A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7A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7A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7A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7A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7A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7A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7A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7A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7A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7A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7A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7A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7A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7A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7A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7A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7A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7A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7A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7A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7A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7AB3"/>
    <w:rPr>
      <w:i/>
    </w:rPr>
  </w:style>
  <w:style w:type="paragraph" w:styleId="Caption">
    <w:name w:val="caption"/>
    <w:basedOn w:val="BodyText"/>
    <w:next w:val="Normal"/>
    <w:qFormat/>
    <w:rsid w:val="00E67A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7A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7A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7AB3"/>
  </w:style>
  <w:style w:type="paragraph" w:styleId="TableofFigures">
    <w:name w:val="table of figures"/>
    <w:basedOn w:val="Normal"/>
    <w:next w:val="Normal"/>
    <w:semiHidden/>
    <w:rsid w:val="00E67A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7A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7AB3"/>
    <w:rPr>
      <w:rFonts w:ascii="Wingdings" w:hAnsi="Wingdings"/>
    </w:rPr>
  </w:style>
  <w:style w:type="paragraph" w:customStyle="1" w:styleId="TableHeading">
    <w:name w:val="Table Heading"/>
    <w:basedOn w:val="HeadingBase"/>
    <w:rsid w:val="00E67A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7AB3"/>
    <w:rPr>
      <w:color w:val="0033CC"/>
      <w:u w:val="none"/>
    </w:rPr>
  </w:style>
  <w:style w:type="paragraph" w:customStyle="1" w:styleId="BodyTextRight">
    <w:name w:val="Body Text Right"/>
    <w:basedOn w:val="BodyText"/>
    <w:rsid w:val="00E67A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7A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7A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7A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7A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7A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7AB3"/>
    <w:rPr>
      <w:sz w:val="32"/>
    </w:rPr>
  </w:style>
  <w:style w:type="paragraph" w:customStyle="1" w:styleId="HeadingProcedure">
    <w:name w:val="Heading Procedure"/>
    <w:basedOn w:val="HeadingBase"/>
    <w:next w:val="Normal"/>
    <w:rsid w:val="00E67A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7AB3"/>
    <w:pPr>
      <w:spacing w:before="60" w:after="60"/>
    </w:pPr>
  </w:style>
  <w:style w:type="paragraph" w:styleId="ListContinue">
    <w:name w:val="List Continue"/>
    <w:basedOn w:val="List"/>
    <w:rsid w:val="00E67AB3"/>
    <w:pPr>
      <w:ind w:firstLine="0"/>
    </w:pPr>
  </w:style>
  <w:style w:type="paragraph" w:customStyle="1" w:styleId="ListNote">
    <w:name w:val="List Note"/>
    <w:basedOn w:val="List"/>
    <w:rsid w:val="00E67A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7A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7A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7AB3"/>
    <w:rPr>
      <w:rFonts w:ascii="Courier New" w:hAnsi="Courier New"/>
    </w:rPr>
  </w:style>
  <w:style w:type="paragraph" w:customStyle="1" w:styleId="NoteBullet">
    <w:name w:val="Note Bullet"/>
    <w:basedOn w:val="Note"/>
    <w:rsid w:val="00E67A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7A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7A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7A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7A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7A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7A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7AB3"/>
    <w:rPr>
      <w:b/>
      <w:smallCaps/>
    </w:rPr>
  </w:style>
  <w:style w:type="paragraph" w:customStyle="1" w:styleId="TableListNumber">
    <w:name w:val="Table List Number"/>
    <w:basedOn w:val="ListNumber"/>
    <w:rsid w:val="00E67A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7A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7AB3"/>
    <w:pPr>
      <w:numPr>
        <w:numId w:val="8"/>
      </w:numPr>
    </w:pPr>
  </w:style>
  <w:style w:type="paragraph" w:customStyle="1" w:styleId="ListAlpha2">
    <w:name w:val="List Alpha 2"/>
    <w:basedOn w:val="List2"/>
    <w:rsid w:val="00E67AB3"/>
    <w:pPr>
      <w:numPr>
        <w:numId w:val="7"/>
      </w:numPr>
    </w:pPr>
  </w:style>
  <w:style w:type="paragraph" w:styleId="List2">
    <w:name w:val="List 2"/>
    <w:basedOn w:val="BodyText"/>
    <w:rsid w:val="00E67A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7A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7A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7A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7A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7A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7AB3"/>
    <w:pPr>
      <w:numPr>
        <w:numId w:val="3"/>
      </w:numPr>
    </w:pPr>
  </w:style>
  <w:style w:type="paragraph" w:styleId="ListContinue2">
    <w:name w:val="List Continue 2"/>
    <w:basedOn w:val="List2"/>
    <w:rsid w:val="00E67AB3"/>
    <w:pPr>
      <w:ind w:firstLine="0"/>
    </w:pPr>
  </w:style>
  <w:style w:type="paragraph" w:styleId="ListContinue3">
    <w:name w:val="List Continue 3"/>
    <w:basedOn w:val="List3"/>
    <w:rsid w:val="00E67AB3"/>
    <w:pPr>
      <w:ind w:left="1021" w:firstLine="0"/>
    </w:pPr>
  </w:style>
  <w:style w:type="paragraph" w:styleId="ListContinue4">
    <w:name w:val="List Continue 4"/>
    <w:basedOn w:val="List4"/>
    <w:rsid w:val="00E67AB3"/>
    <w:pPr>
      <w:ind w:firstLine="0"/>
    </w:pPr>
  </w:style>
  <w:style w:type="paragraph" w:styleId="ListContinue5">
    <w:name w:val="List Continue 5"/>
    <w:basedOn w:val="List5"/>
    <w:rsid w:val="00E67AB3"/>
    <w:pPr>
      <w:ind w:firstLine="0"/>
    </w:pPr>
  </w:style>
  <w:style w:type="paragraph" w:styleId="ListNumber3">
    <w:name w:val="List Number 3"/>
    <w:basedOn w:val="List3"/>
    <w:rsid w:val="00E67AB3"/>
    <w:pPr>
      <w:numPr>
        <w:numId w:val="4"/>
      </w:numPr>
    </w:pPr>
  </w:style>
  <w:style w:type="paragraph" w:styleId="ListNumber4">
    <w:name w:val="List Number 4"/>
    <w:basedOn w:val="List4"/>
    <w:rsid w:val="00E67AB3"/>
    <w:pPr>
      <w:numPr>
        <w:numId w:val="5"/>
      </w:numPr>
    </w:pPr>
  </w:style>
  <w:style w:type="paragraph" w:styleId="ListNumber5">
    <w:name w:val="List Number 5"/>
    <w:basedOn w:val="List5"/>
    <w:rsid w:val="00E67AB3"/>
    <w:pPr>
      <w:numPr>
        <w:numId w:val="6"/>
      </w:numPr>
    </w:pPr>
  </w:style>
  <w:style w:type="paragraph" w:styleId="BlockText">
    <w:name w:val="Block Text"/>
    <w:basedOn w:val="Normal"/>
    <w:rsid w:val="00E67A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7A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7AB3"/>
    <w:rPr>
      <w:sz w:val="16"/>
      <w:vertAlign w:val="superscript"/>
    </w:rPr>
  </w:style>
  <w:style w:type="character" w:customStyle="1" w:styleId="Symbols">
    <w:name w:val="Symbols"/>
    <w:basedOn w:val="DefaultParagraphFont"/>
    <w:rsid w:val="00E67AB3"/>
    <w:rPr>
      <w:rFonts w:ascii="Symbol" w:hAnsi="Symbol"/>
    </w:rPr>
  </w:style>
  <w:style w:type="character" w:customStyle="1" w:styleId="MenuOptions">
    <w:name w:val="Menu Options"/>
    <w:basedOn w:val="DefaultParagraphFont"/>
    <w:rsid w:val="00E67A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7AB3"/>
    <w:rPr>
      <w:b/>
    </w:rPr>
  </w:style>
  <w:style w:type="character" w:customStyle="1" w:styleId="Underlined">
    <w:name w:val="Underlined"/>
    <w:basedOn w:val="DefaultParagraphFont"/>
    <w:rsid w:val="00E67AB3"/>
    <w:rPr>
      <w:u w:val="single"/>
    </w:rPr>
  </w:style>
  <w:style w:type="paragraph" w:customStyle="1" w:styleId="TableBodyTextRight">
    <w:name w:val="Table Body Text Right"/>
    <w:basedOn w:val="TableBodyText"/>
    <w:rsid w:val="00E67A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7AB3"/>
    <w:rPr>
      <w:sz w:val="18"/>
    </w:rPr>
  </w:style>
  <w:style w:type="paragraph" w:customStyle="1" w:styleId="BodySmallRight">
    <w:name w:val="Body Small Right"/>
    <w:basedOn w:val="BodyTextRight"/>
    <w:rsid w:val="00E67AB3"/>
    <w:rPr>
      <w:sz w:val="18"/>
      <w:szCs w:val="18"/>
    </w:rPr>
  </w:style>
  <w:style w:type="paragraph" w:customStyle="1" w:styleId="MarginEdition">
    <w:name w:val="Margin Edition"/>
    <w:basedOn w:val="MarginNote"/>
    <w:rsid w:val="00E67A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7AB3"/>
    <w:rPr>
      <w:sz w:val="2"/>
      <w:szCs w:val="2"/>
    </w:rPr>
  </w:style>
  <w:style w:type="character" w:customStyle="1" w:styleId="Small">
    <w:name w:val="Small"/>
    <w:basedOn w:val="DefaultParagraphFont"/>
    <w:rsid w:val="00E67AB3"/>
    <w:rPr>
      <w:sz w:val="16"/>
    </w:rPr>
  </w:style>
  <w:style w:type="paragraph" w:customStyle="1" w:styleId="WideTable">
    <w:name w:val="Wide Table"/>
    <w:basedOn w:val="Normal"/>
    <w:rsid w:val="00E67A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7AB3"/>
  </w:style>
  <w:style w:type="paragraph" w:styleId="Quote">
    <w:name w:val="Quote"/>
    <w:basedOn w:val="Heading1"/>
    <w:link w:val="QuoteChar"/>
    <w:qFormat/>
    <w:rsid w:val="00E67A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7A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7AB3"/>
    <w:pPr>
      <w:pageBreakBefore/>
    </w:pPr>
  </w:style>
  <w:style w:type="paragraph" w:customStyle="1" w:styleId="Border">
    <w:name w:val="Border"/>
    <w:basedOn w:val="Normal"/>
    <w:qFormat/>
    <w:rsid w:val="00E67A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7A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A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7A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7A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7A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7A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7A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7A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7AB3"/>
    <w:rPr>
      <w:u w:val="single"/>
    </w:rPr>
  </w:style>
  <w:style w:type="character" w:customStyle="1" w:styleId="BoldandItalics">
    <w:name w:val="Bold and Italics"/>
    <w:qFormat/>
    <w:rsid w:val="00E67AB3"/>
    <w:rPr>
      <w:b/>
      <w:i/>
      <w:u w:val="none"/>
    </w:rPr>
  </w:style>
  <w:style w:type="paragraph" w:styleId="BalloonText">
    <w:name w:val="Balloon Text"/>
    <w:basedOn w:val="Normal"/>
    <w:link w:val="BalloonTextChar"/>
    <w:rsid w:val="00E67A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7A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7A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7A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7A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7A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7AB3"/>
    <w:pPr>
      <w:spacing w:before="0" w:after="0"/>
    </w:pPr>
  </w:style>
  <w:style w:type="paragraph" w:customStyle="1" w:styleId="BodyTextBold">
    <w:name w:val="Body Text Bold"/>
    <w:basedOn w:val="BodyText"/>
    <w:qFormat/>
    <w:rsid w:val="00E67AB3"/>
    <w:rPr>
      <w:b/>
    </w:rPr>
  </w:style>
  <w:style w:type="character" w:styleId="Hyperlink">
    <w:name w:val="Hyperlink"/>
    <w:basedOn w:val="DefaultParagraphFont"/>
    <w:uiPriority w:val="99"/>
    <w:unhideWhenUsed/>
    <w:rsid w:val="004E12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650</Words>
  <Characters>4314</Characters>
  <Application>Microsoft Office Word</Application>
  <DocSecurity>0</DocSecurity>
  <Lines>134</Lines>
  <Paragraphs>103</Paragraphs>
  <ScaleCrop>false</ScaleCrop>
  <Company>Author-it Software Corporation Ltd.</Company>
  <LinksUpToDate>false</LinksUpToDate>
  <CharactersWithSpaces>4861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TLI60122 Advanced Diploma of Materiel Logistics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2022-12-15T19:32:25Z</dcterms:created>
  <dcterms:modified xsi:type="dcterms:W3CDTF">2022-12-15T01:41:00Z</dcterms:modified>
</cp:coreProperties>
</file>