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E02" w:rsidP="00FA1E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TLI50816 Diploma of Customs Broking</w:t>
      </w:r>
      <w:r>
        <w:fldChar w:fldCharType="end"/>
      </w:r>
    </w:p>
    <w:p w:rsidR="00FA1E02" w:rsidP="00FA1E02">
      <w:pPr>
        <w:pStyle w:val="Version"/>
        <w:sectPr w:rsidSect="00D268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26801" w:rsidP="00D26801">
      <w:pPr>
        <w:pStyle w:val="SuperHeading"/>
      </w:pPr>
      <w:r w:rsidRPr="00D26801">
        <w:t>TLI50816 Diploma of Customs Broking</w:t>
      </w:r>
    </w:p>
    <w:p w:rsidR="00000000" w:rsidRPr="00D26801" w:rsidP="00D26801">
      <w:pPr>
        <w:pStyle w:val="Heading1"/>
      </w:pPr>
      <w:bookmarkStart w:id="1" w:name="O_1189621"/>
      <w:bookmarkEnd w:id="1"/>
      <w:r w:rsidRPr="00D268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01" w:rsidP="00D26801">
            <w:pPr>
              <w:pStyle w:val="BodyText"/>
            </w:pPr>
            <w:r w:rsidRPr="00D26801">
              <w:rPr>
                <w:rStyle w:val="SpecialBold"/>
              </w:rPr>
              <w:t>Release 3</w:t>
            </w:r>
            <w:r w:rsidRPr="00D26801">
              <w:t>. This is the third release of this qualification in the TLI Transport and Logistics Training Package. The following general elective units have been updated:</w:t>
            </w:r>
          </w:p>
          <w:p w:rsidR="00000000" w:rsidRPr="00D26801" w:rsidP="00D26801">
            <w:pPr>
              <w:pStyle w:val="ListBullet"/>
            </w:pPr>
            <w:r w:rsidRPr="00D26801">
              <w:t>TLIG0002 Lead a work team</w:t>
            </w:r>
          </w:p>
          <w:p w:rsidR="00000000" w:rsidRPr="00D26801" w:rsidP="00D26801">
            <w:pPr>
              <w:pStyle w:val="ListBullet"/>
            </w:pPr>
            <w:r w:rsidRPr="00D26801">
              <w:t>TLIM0004 Mentor individuals or small gro</w:t>
            </w:r>
            <w:r w:rsidRPr="00D26801">
              <w:t>ups</w:t>
            </w:r>
          </w:p>
          <w:p w:rsidR="00000000" w:rsidRPr="00D26801" w:rsidP="00D26801">
            <w:pPr>
              <w:pStyle w:val="ListBullet"/>
            </w:pPr>
            <w:r w:rsidRPr="00D26801">
              <w:t>TLIR0003 Monitor supplier performance</w:t>
            </w:r>
          </w:p>
          <w:p w:rsidR="00000000" w:rsidRPr="00D26801" w:rsidP="00D26801">
            <w:pPr>
              <w:pStyle w:val="ListBullet"/>
            </w:pPr>
            <w:r w:rsidRPr="00D26801">
              <w:t>TLIR0004 Negotiate a contract</w:t>
            </w:r>
          </w:p>
          <w:p w:rsidR="00000000" w:rsidP="00D26801">
            <w:pPr>
              <w:pStyle w:val="ListBullet"/>
              <w:rPr>
                <w:lang w:val="en-NZ"/>
              </w:rPr>
            </w:pPr>
            <w:r w:rsidRPr="00D26801">
              <w:t>BSB imported units updated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01" w:rsidP="00D26801">
            <w:pPr>
              <w:pStyle w:val="BodyText"/>
            </w:pPr>
            <w:r w:rsidRPr="00D26801">
              <w:rPr>
                <w:rStyle w:val="SpecialBold"/>
              </w:rPr>
              <w:t>Release 2</w:t>
            </w:r>
            <w:r w:rsidRPr="00D26801">
              <w:t>. This is the second release of this qualification in the TLI Transport and Logistics Training Package. The following general elective units have b</w:t>
            </w:r>
            <w:r w:rsidRPr="00D26801">
              <w:t>een added:</w:t>
            </w:r>
          </w:p>
          <w:p w:rsidR="00000000" w:rsidRPr="00D26801" w:rsidP="00D26801">
            <w:pPr>
              <w:pStyle w:val="ListBullet"/>
            </w:pPr>
            <w:r w:rsidRPr="00D26801">
              <w:t>TLIF0014 Monitor the safety of transport activities (Chain of Responsibility)</w:t>
            </w:r>
          </w:p>
          <w:p w:rsidR="00000000" w:rsidP="00D26801">
            <w:pPr>
              <w:pStyle w:val="ListBullet"/>
              <w:rPr>
                <w:lang w:val="en-NZ"/>
              </w:rPr>
            </w:pPr>
            <w:r w:rsidRPr="00D26801">
              <w:t>TLIX0006 Apply and monitor biosecurity policies and procedures.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01" w:rsidP="00D26801">
            <w:pPr>
              <w:pStyle w:val="BodyText"/>
            </w:pPr>
            <w:r w:rsidRPr="00D26801">
              <w:rPr>
                <w:rStyle w:val="SpecialBold"/>
              </w:rPr>
              <w:t>Release 1</w:t>
            </w:r>
            <w:r w:rsidRPr="00D26801">
              <w:t>. This is the first release of this qualification in the TLI Transport and Logistics Trainin</w:t>
            </w:r>
            <w:r w:rsidRPr="00D26801">
              <w:t>g Package.</w:t>
            </w:r>
          </w:p>
        </w:tc>
      </w:tr>
    </w:tbl>
    <w:p w:rsidR="00000000" w:rsidRPr="00D26801" w:rsidP="00D26801">
      <w:pPr>
        <w:pStyle w:val="NoPaddingFontSize1"/>
      </w:pPr>
    </w:p>
    <w:p w:rsidR="00000000" w:rsidRPr="00D26801" w:rsidP="00D26801">
      <w:pPr>
        <w:pStyle w:val="AllowPageBreak"/>
      </w:pPr>
    </w:p>
    <w:p w:rsidR="00000000" w:rsidRPr="00D26801" w:rsidP="00D26801">
      <w:pPr>
        <w:pStyle w:val="Heading1"/>
      </w:pPr>
      <w:bookmarkStart w:id="2" w:name="O_1189620"/>
      <w:bookmarkEnd w:id="2"/>
      <w:r w:rsidRPr="00D2680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01" w:rsidP="00D26801">
            <w:pPr>
              <w:pStyle w:val="BodyText"/>
            </w:pPr>
            <w:r w:rsidRPr="00D26801">
              <w:t>This is a qualification for those engaged in customs broker job roles within the transport and logistics industry.</w:t>
            </w:r>
          </w:p>
          <w:p w:rsidR="00000000" w:rsidRPr="00D26801" w:rsidP="00D26801">
            <w:pPr>
              <w:pStyle w:val="BodyText"/>
            </w:pPr>
            <w:r w:rsidRPr="00D26801">
              <w:t>Successful achievement of this qualification will require the self-directed application of knowledge and skills, with substantial depth in some areas where judgement is required in planning and selecting appropriate equipment, services and techniques for s</w:t>
            </w:r>
            <w:r w:rsidRPr="00D26801">
              <w:t xml:space="preserve">elf and others. </w:t>
            </w:r>
          </w:p>
          <w:p w:rsidR="00000000" w:rsidRPr="00D26801" w:rsidP="00D26801">
            <w:pPr>
              <w:pStyle w:val="BodyText"/>
            </w:pPr>
            <w:r w:rsidRPr="00D26801">
              <w:rPr>
                <w:rStyle w:val="SpecialBold"/>
              </w:rPr>
              <w:t>Job roles</w:t>
            </w:r>
          </w:p>
          <w:p w:rsidR="00000000" w:rsidRPr="00D26801" w:rsidP="00D26801">
            <w:pPr>
              <w:pStyle w:val="BodyText"/>
            </w:pPr>
            <w:r w:rsidRPr="00D26801">
              <w:t>The TLI50816 Diploma of Customs Broking qualification is aligned to the following defined role:</w:t>
            </w:r>
          </w:p>
          <w:p w:rsidR="00000000" w:rsidRPr="00D26801" w:rsidP="00D26801">
            <w:pPr>
              <w:pStyle w:val="ListBullet"/>
            </w:pPr>
            <w:r w:rsidRPr="00D26801">
              <w:t>customs broker.</w:t>
            </w:r>
          </w:p>
          <w:p w:rsidR="00000000" w:rsidRPr="00D26801" w:rsidP="00D26801">
            <w:pPr>
              <w:pStyle w:val="BodyText"/>
            </w:pPr>
            <w:r w:rsidRPr="00D26801">
              <w:t>No licensing, legislative or certification requirements apply to this qualification at the time of publication.</w:t>
            </w:r>
          </w:p>
        </w:tc>
      </w:tr>
    </w:tbl>
    <w:p w:rsidR="00000000" w:rsidRPr="00D26801" w:rsidP="00D26801">
      <w:pPr>
        <w:pStyle w:val="NoPaddingFontSize1"/>
      </w:pPr>
    </w:p>
    <w:p w:rsidR="00000000" w:rsidRPr="00D26801" w:rsidP="00D26801">
      <w:pPr>
        <w:pStyle w:val="AllowPageBreak"/>
      </w:pPr>
    </w:p>
    <w:p w:rsidR="00000000" w:rsidRPr="00D26801" w:rsidP="00D26801">
      <w:pPr>
        <w:pStyle w:val="Heading1"/>
      </w:pPr>
      <w:bookmarkStart w:id="3" w:name="O_1189619"/>
      <w:bookmarkEnd w:id="3"/>
      <w:r w:rsidRPr="00D2680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01" w:rsidP="00D26801">
            <w:pPr>
              <w:pStyle w:val="BodyText"/>
            </w:pPr>
            <w:r w:rsidRPr="00D26801">
              <w:t>There are no entry requirements for this qualification.</w:t>
            </w:r>
          </w:p>
        </w:tc>
      </w:tr>
    </w:tbl>
    <w:p w:rsidR="00000000" w:rsidRPr="00D26801" w:rsidP="00D26801">
      <w:pPr>
        <w:pStyle w:val="NoPaddingFontSize1"/>
      </w:pPr>
    </w:p>
    <w:p w:rsidR="00000000" w:rsidRPr="00D26801" w:rsidP="00D26801">
      <w:pPr>
        <w:pStyle w:val="AllowPageBreak"/>
      </w:pPr>
    </w:p>
    <w:p w:rsidR="00000000" w:rsidRPr="00D26801" w:rsidP="00D26801">
      <w:pPr>
        <w:pStyle w:val="Heading1"/>
      </w:pPr>
      <w:bookmarkStart w:id="4" w:name="O_1189618"/>
      <w:bookmarkEnd w:id="4"/>
      <w:r w:rsidRPr="00D2680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337"/>
      </w:tblGrid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01" w:rsidP="00D26801">
            <w:pPr>
              <w:pStyle w:val="BodyText"/>
            </w:pPr>
            <w:r w:rsidRPr="00D26801">
              <w:t>A total of</w:t>
            </w:r>
            <w:r w:rsidRPr="00D26801">
              <w:rPr>
                <w:rStyle w:val="SpecialBold"/>
              </w:rPr>
              <w:t xml:space="preserve"> 18 units of competency </w:t>
            </w:r>
            <w:r w:rsidRPr="00D26801">
              <w:t>comprising:</w:t>
            </w:r>
          </w:p>
          <w:p w:rsidR="00000000" w:rsidRPr="00D26801" w:rsidP="00D26801">
            <w:pPr>
              <w:pStyle w:val="ListBullet"/>
            </w:pPr>
            <w:r w:rsidRPr="00D26801">
              <w:rPr>
                <w:rStyle w:val="SpecialBold"/>
              </w:rPr>
              <w:t>15 core units</w:t>
            </w:r>
            <w:r w:rsidRPr="00D26801">
              <w:t xml:space="preserve"> listed below, </w:t>
            </w:r>
            <w:r w:rsidRPr="00D26801">
              <w:rPr>
                <w:rStyle w:val="SpecialBold"/>
              </w:rPr>
              <w:t>plus</w:t>
            </w:r>
          </w:p>
          <w:p w:rsidR="00000000" w:rsidRPr="00D26801" w:rsidP="00D26801">
            <w:pPr>
              <w:pStyle w:val="ListBullet"/>
            </w:pPr>
            <w:r w:rsidRPr="00D26801">
              <w:rPr>
                <w:rStyle w:val="SpecialBold"/>
              </w:rPr>
              <w:t>3 general elective units</w:t>
            </w:r>
            <w:r w:rsidRPr="00D26801">
              <w:t xml:space="preserve"> from the </w:t>
            </w:r>
            <w:r w:rsidRPr="00D26801">
              <w:rPr>
                <w:rStyle w:val="SpecialBold"/>
              </w:rPr>
              <w:t>general elective units</w:t>
            </w:r>
            <w:r w:rsidRPr="00D26801">
              <w:t xml:space="preserve"> listed below. </w:t>
            </w:r>
          </w:p>
          <w:p w:rsidR="00000000" w:rsidRPr="00D26801" w:rsidP="00D26801">
            <w:pPr>
              <w:pStyle w:val="BodyText"/>
            </w:pPr>
            <w:r w:rsidRPr="00D26801">
              <w:t xml:space="preserve">Up to </w:t>
            </w:r>
            <w:r w:rsidRPr="00D26801">
              <w:rPr>
                <w:rStyle w:val="SpecialBold"/>
              </w:rPr>
              <w:t xml:space="preserve">2 of the general elective units </w:t>
            </w:r>
            <w:r w:rsidRPr="00D26801">
              <w:t>may be selected from any relevant nationally endorsed Training Package or accredited course. The general elective units must contribute to the vocational outcomes of the qualificat</w:t>
            </w:r>
            <w:r w:rsidRPr="00D26801">
              <w:t xml:space="preserve">ion. </w:t>
            </w:r>
          </w:p>
          <w:p w:rsidR="00000000" w:rsidRPr="00D26801" w:rsidP="00D26801">
            <w:pPr>
              <w:pStyle w:val="BodyText"/>
            </w:pPr>
            <w:r w:rsidRPr="00D26801">
              <w:t>Where imported units are selected, care must be taken to ensure that all prerequisite units specified are complied with.</w:t>
            </w:r>
          </w:p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 xml:space="preserve">Where a prerequisite is attached to a unit it is identified by the symbol </w:t>
            </w:r>
            <w:r w:rsidRPr="00D26801">
              <w:t>∟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rPr>
                <w:rStyle w:val="SpecialBold"/>
              </w:rPr>
              <w:t>Core units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TLIX0001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Determine tariff classificati</w:t>
            </w:r>
            <w:r w:rsidRPr="00D26801">
              <w:t>on of goods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TLIX0002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Initiate cargo border procedures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TLIX0003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Conduct advanced border clearance functions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TLIX0008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Comply with biosecurity border clearance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TLIX4036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Analyse, advise on and carry out integrated border clearance transactions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TLIX5046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Carry out standard customs clearance practices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TLIX5047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Determine customs value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TLIX5048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Determine import/export prohibitions/restrictions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TLIX5049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Determine indirect taxes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TLIX5050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Determine origin of goods and apply preference schemes or free trade agreements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TLIX5052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Determine complex customs value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TLIX5053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Determine tariff classification for complex goods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TLIX5055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Apply anti-dumping and countervailing measures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TLIX5056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Carry o</w:t>
            </w:r>
            <w:r w:rsidRPr="00D26801">
              <w:t>ut additional customs clearance practices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TLIX5058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Review decisions of regulatory bodies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rPr>
                <w:rStyle w:val="SpecialBold"/>
              </w:rPr>
              <w:t>General elective units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BSBFIN501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Manage budgets and financial plans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BSBLDR522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Manage people performance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BSBOPS502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Manage business operational plans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BSBOPS505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Manage quality customer service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TLIA5035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Manage international freight transfer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TLIF0014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Monitor the safety of transport activities (Chain of Responsibility)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TLIG0002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Lead a work team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TLII0001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 xml:space="preserve">Market international freight forwarding services 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TLIL5063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Review contracts, insurance, risk and liability in an international freight forwarding context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TLIM0004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Mentor individuals or small groups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TLIO0003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Follow security procedures when working with goods and cargo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TLIP5025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Set and achieve budgets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TLIR0003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Monitor supplier performance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TLIR0004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Negotiate a contract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TLIR4002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Source goods/services and evaluate contractors</w:t>
            </w:r>
          </w:p>
        </w:tc>
      </w:tr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1">
            <w:pPr>
              <w:pStyle w:val="BodyText"/>
              <w:rPr>
                <w:lang w:val="en-NZ"/>
              </w:rPr>
            </w:pPr>
            <w:r w:rsidRPr="00D26801">
              <w:t>TLIX0006</w:t>
            </w:r>
          </w:p>
        </w:tc>
        <w:tc>
          <w:tcPr>
            <w:tcW w:w="7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01" w:rsidP="00D26801">
            <w:pPr>
              <w:pStyle w:val="BodyText"/>
            </w:pPr>
            <w:r w:rsidRPr="00D26801">
              <w:t>Apply and monitor biosecurity policies and procedures</w:t>
            </w:r>
          </w:p>
        </w:tc>
      </w:tr>
    </w:tbl>
    <w:p w:rsidR="00000000" w:rsidRPr="00D26801" w:rsidP="00D26801">
      <w:pPr>
        <w:pStyle w:val="NoPaddingFontSize1"/>
      </w:pPr>
    </w:p>
    <w:p w:rsidR="00000000" w:rsidRPr="00D26801" w:rsidP="00D26801">
      <w:pPr>
        <w:pStyle w:val="AllowPageBreak"/>
      </w:pPr>
    </w:p>
    <w:p w:rsidR="00000000" w:rsidRPr="00D26801" w:rsidP="00D26801">
      <w:pPr>
        <w:pStyle w:val="Heading1"/>
      </w:pPr>
      <w:bookmarkStart w:id="5" w:name="O_1189617"/>
      <w:bookmarkEnd w:id="5"/>
      <w:r w:rsidRPr="00D2680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68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01" w:rsidP="00D26801">
            <w:pPr>
              <w:pStyle w:val="BodyText"/>
            </w:pPr>
            <w:r w:rsidRPr="00D26801">
              <w:t>This qualification r</w:t>
            </w:r>
            <w:r w:rsidRPr="00D26801">
              <w:t>eplaces and is equivalent to TLI50813 Diploma of Customs Broking.</w:t>
            </w:r>
          </w:p>
        </w:tc>
      </w:tr>
    </w:tbl>
    <w:p w:rsidR="00000000" w:rsidRPr="00D26801" w:rsidP="00D26801">
      <w:pPr>
        <w:pStyle w:val="NoPaddingFontSize1"/>
      </w:pPr>
    </w:p>
    <w:p w:rsidR="00000000" w:rsidRPr="00D26801" w:rsidP="00D26801">
      <w:pPr>
        <w:pStyle w:val="AllowPageBreak"/>
      </w:pPr>
    </w:p>
    <w:p w:rsidR="00000000" w:rsidRPr="00D26801" w:rsidP="00D26801">
      <w:pPr>
        <w:pStyle w:val="Heading1"/>
      </w:pPr>
      <w:bookmarkStart w:id="6" w:name="O_1189622"/>
      <w:bookmarkEnd w:id="6"/>
      <w:r w:rsidRPr="00D26801">
        <w:t>Links</w:t>
      </w:r>
    </w:p>
    <w:p w:rsidR="00000000" w:rsidRPr="00D26801" w:rsidP="00FA1E02">
      <w:pPr>
        <w:pStyle w:val="BodyText"/>
      </w:pPr>
      <w:r w:rsidRPr="00D268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762E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26801" w:rsidP="00D26801"/>
    <w:sectPr w:rsidSect="00D268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8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801" w:rsidRPr="00FA1E02" w:rsidP="00FA1E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8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E02" w:rsidP="00D26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1E02" w:rsidP="00D26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A1E02" w:rsidP="00D268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8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E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801" w:rsidRPr="00FA1E02" w:rsidP="00FA1E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8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E02" w:rsidRPr="002D2AF8" w:rsidP="00D26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TLI50816 Diploma of Customs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FA1E02" w:rsidP="00D268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CAF7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C85E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8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8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8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8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8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8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8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8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8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8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8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801"/>
  </w:style>
  <w:style w:type="character" w:customStyle="1" w:styleId="Heading1Char">
    <w:name w:val="Heading 1 Char"/>
    <w:basedOn w:val="DefaultParagraphFont"/>
    <w:link w:val="Heading1"/>
    <w:rsid w:val="00D268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8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8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8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6801"/>
    <w:rPr>
      <w:b/>
      <w:spacing w:val="0"/>
    </w:rPr>
  </w:style>
  <w:style w:type="paragraph" w:customStyle="1" w:styleId="SuperHeading">
    <w:name w:val="SuperHeading"/>
    <w:basedOn w:val="Normal"/>
    <w:rsid w:val="00D268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8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68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8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8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8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8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8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8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8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8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8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8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8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8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8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8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8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68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8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8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68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68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8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8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8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8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8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8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8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8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6801"/>
    <w:rPr>
      <w:i/>
    </w:rPr>
  </w:style>
  <w:style w:type="paragraph" w:styleId="Caption">
    <w:name w:val="caption"/>
    <w:basedOn w:val="BodyText"/>
    <w:next w:val="Normal"/>
    <w:qFormat/>
    <w:rsid w:val="00D268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8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8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801"/>
  </w:style>
  <w:style w:type="paragraph" w:styleId="TableofFigures">
    <w:name w:val="table of figures"/>
    <w:basedOn w:val="Normal"/>
    <w:next w:val="Normal"/>
    <w:semiHidden/>
    <w:rsid w:val="00D268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8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6801"/>
    <w:rPr>
      <w:rFonts w:ascii="Wingdings" w:hAnsi="Wingdings"/>
    </w:rPr>
  </w:style>
  <w:style w:type="paragraph" w:customStyle="1" w:styleId="TableHeading">
    <w:name w:val="Table Heading"/>
    <w:basedOn w:val="HeadingBase"/>
    <w:rsid w:val="00D268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801"/>
    <w:rPr>
      <w:color w:val="0033CC"/>
      <w:u w:val="none"/>
    </w:rPr>
  </w:style>
  <w:style w:type="paragraph" w:customStyle="1" w:styleId="BodyTextRight">
    <w:name w:val="Body Text Right"/>
    <w:basedOn w:val="BodyText"/>
    <w:rsid w:val="00D268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8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8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8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8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8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801"/>
    <w:rPr>
      <w:sz w:val="32"/>
    </w:rPr>
  </w:style>
  <w:style w:type="paragraph" w:customStyle="1" w:styleId="HeadingProcedure">
    <w:name w:val="Heading Procedure"/>
    <w:basedOn w:val="HeadingBase"/>
    <w:next w:val="Normal"/>
    <w:rsid w:val="00D268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801"/>
    <w:pPr>
      <w:spacing w:before="60" w:after="60"/>
    </w:pPr>
  </w:style>
  <w:style w:type="paragraph" w:styleId="ListContinue">
    <w:name w:val="List Continue"/>
    <w:basedOn w:val="List"/>
    <w:rsid w:val="00D26801"/>
    <w:pPr>
      <w:ind w:firstLine="0"/>
    </w:pPr>
  </w:style>
  <w:style w:type="paragraph" w:customStyle="1" w:styleId="ListNote">
    <w:name w:val="List Note"/>
    <w:basedOn w:val="List"/>
    <w:rsid w:val="00D268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8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8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801"/>
    <w:rPr>
      <w:rFonts w:ascii="Courier New" w:hAnsi="Courier New"/>
    </w:rPr>
  </w:style>
  <w:style w:type="paragraph" w:customStyle="1" w:styleId="NoteBullet">
    <w:name w:val="Note Bullet"/>
    <w:basedOn w:val="Note"/>
    <w:rsid w:val="00D268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8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8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8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8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68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8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801"/>
    <w:rPr>
      <w:b/>
      <w:smallCaps/>
    </w:rPr>
  </w:style>
  <w:style w:type="paragraph" w:customStyle="1" w:styleId="TableListNumber">
    <w:name w:val="Table List Number"/>
    <w:basedOn w:val="ListNumber"/>
    <w:rsid w:val="00D268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8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801"/>
    <w:pPr>
      <w:numPr>
        <w:numId w:val="8"/>
      </w:numPr>
    </w:pPr>
  </w:style>
  <w:style w:type="paragraph" w:customStyle="1" w:styleId="ListAlpha2">
    <w:name w:val="List Alpha 2"/>
    <w:basedOn w:val="List2"/>
    <w:rsid w:val="00D26801"/>
    <w:pPr>
      <w:numPr>
        <w:numId w:val="7"/>
      </w:numPr>
    </w:pPr>
  </w:style>
  <w:style w:type="paragraph" w:styleId="List2">
    <w:name w:val="List 2"/>
    <w:basedOn w:val="BodyText"/>
    <w:rsid w:val="00D268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8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8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8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8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8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6801"/>
    <w:pPr>
      <w:numPr>
        <w:numId w:val="3"/>
      </w:numPr>
    </w:pPr>
  </w:style>
  <w:style w:type="paragraph" w:styleId="ListContinue2">
    <w:name w:val="List Continue 2"/>
    <w:basedOn w:val="List2"/>
    <w:rsid w:val="00D26801"/>
    <w:pPr>
      <w:ind w:firstLine="0"/>
    </w:pPr>
  </w:style>
  <w:style w:type="paragraph" w:styleId="ListContinue3">
    <w:name w:val="List Continue 3"/>
    <w:basedOn w:val="List3"/>
    <w:rsid w:val="00D26801"/>
    <w:pPr>
      <w:ind w:left="1021" w:firstLine="0"/>
    </w:pPr>
  </w:style>
  <w:style w:type="paragraph" w:styleId="ListContinue4">
    <w:name w:val="List Continue 4"/>
    <w:basedOn w:val="List4"/>
    <w:rsid w:val="00D26801"/>
    <w:pPr>
      <w:ind w:firstLine="0"/>
    </w:pPr>
  </w:style>
  <w:style w:type="paragraph" w:styleId="ListContinue5">
    <w:name w:val="List Continue 5"/>
    <w:basedOn w:val="List5"/>
    <w:rsid w:val="00D26801"/>
    <w:pPr>
      <w:ind w:firstLine="0"/>
    </w:pPr>
  </w:style>
  <w:style w:type="paragraph" w:styleId="ListNumber3">
    <w:name w:val="List Number 3"/>
    <w:basedOn w:val="List3"/>
    <w:rsid w:val="00D26801"/>
    <w:pPr>
      <w:numPr>
        <w:numId w:val="4"/>
      </w:numPr>
    </w:pPr>
  </w:style>
  <w:style w:type="paragraph" w:styleId="ListNumber4">
    <w:name w:val="List Number 4"/>
    <w:basedOn w:val="List4"/>
    <w:rsid w:val="00D26801"/>
    <w:pPr>
      <w:numPr>
        <w:numId w:val="5"/>
      </w:numPr>
    </w:pPr>
  </w:style>
  <w:style w:type="paragraph" w:styleId="ListNumber5">
    <w:name w:val="List Number 5"/>
    <w:basedOn w:val="List5"/>
    <w:rsid w:val="00D26801"/>
    <w:pPr>
      <w:numPr>
        <w:numId w:val="6"/>
      </w:numPr>
    </w:pPr>
  </w:style>
  <w:style w:type="paragraph" w:styleId="BlockText">
    <w:name w:val="Block Text"/>
    <w:basedOn w:val="Normal"/>
    <w:rsid w:val="00D268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8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801"/>
    <w:rPr>
      <w:sz w:val="16"/>
      <w:vertAlign w:val="superscript"/>
    </w:rPr>
  </w:style>
  <w:style w:type="character" w:customStyle="1" w:styleId="Symbols">
    <w:name w:val="Symbols"/>
    <w:basedOn w:val="DefaultParagraphFont"/>
    <w:rsid w:val="00D26801"/>
    <w:rPr>
      <w:rFonts w:ascii="Symbol" w:hAnsi="Symbol"/>
    </w:rPr>
  </w:style>
  <w:style w:type="character" w:customStyle="1" w:styleId="MenuOptions">
    <w:name w:val="Menu Options"/>
    <w:basedOn w:val="DefaultParagraphFont"/>
    <w:rsid w:val="00D268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801"/>
    <w:rPr>
      <w:b/>
    </w:rPr>
  </w:style>
  <w:style w:type="character" w:customStyle="1" w:styleId="Underlined">
    <w:name w:val="Underlined"/>
    <w:basedOn w:val="DefaultParagraphFont"/>
    <w:rsid w:val="00D26801"/>
    <w:rPr>
      <w:u w:val="single"/>
    </w:rPr>
  </w:style>
  <w:style w:type="paragraph" w:customStyle="1" w:styleId="TableBodyTextRight">
    <w:name w:val="Table Body Text Right"/>
    <w:basedOn w:val="TableBodyText"/>
    <w:rsid w:val="00D268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801"/>
    <w:rPr>
      <w:sz w:val="18"/>
    </w:rPr>
  </w:style>
  <w:style w:type="paragraph" w:customStyle="1" w:styleId="BodySmallRight">
    <w:name w:val="Body Small Right"/>
    <w:basedOn w:val="BodyTextRight"/>
    <w:rsid w:val="00D26801"/>
    <w:rPr>
      <w:sz w:val="18"/>
      <w:szCs w:val="18"/>
    </w:rPr>
  </w:style>
  <w:style w:type="paragraph" w:customStyle="1" w:styleId="MarginEdition">
    <w:name w:val="Margin Edition"/>
    <w:basedOn w:val="MarginNote"/>
    <w:rsid w:val="00D268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801"/>
    <w:rPr>
      <w:sz w:val="2"/>
      <w:szCs w:val="2"/>
    </w:rPr>
  </w:style>
  <w:style w:type="character" w:customStyle="1" w:styleId="Small">
    <w:name w:val="Small"/>
    <w:basedOn w:val="DefaultParagraphFont"/>
    <w:rsid w:val="00D26801"/>
    <w:rPr>
      <w:sz w:val="16"/>
    </w:rPr>
  </w:style>
  <w:style w:type="paragraph" w:customStyle="1" w:styleId="WideTable">
    <w:name w:val="Wide Table"/>
    <w:basedOn w:val="Normal"/>
    <w:rsid w:val="00D268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801"/>
  </w:style>
  <w:style w:type="paragraph" w:styleId="Quote">
    <w:name w:val="Quote"/>
    <w:basedOn w:val="Heading1"/>
    <w:link w:val="QuoteChar"/>
    <w:qFormat/>
    <w:rsid w:val="00D268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8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801"/>
    <w:pPr>
      <w:pageBreakBefore/>
    </w:pPr>
  </w:style>
  <w:style w:type="paragraph" w:customStyle="1" w:styleId="Border">
    <w:name w:val="Border"/>
    <w:basedOn w:val="Normal"/>
    <w:qFormat/>
    <w:rsid w:val="00D268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8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8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8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8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8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8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8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8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801"/>
    <w:rPr>
      <w:u w:val="single"/>
    </w:rPr>
  </w:style>
  <w:style w:type="character" w:customStyle="1" w:styleId="BoldandItalics">
    <w:name w:val="Bold and Italics"/>
    <w:qFormat/>
    <w:rsid w:val="00D26801"/>
    <w:rPr>
      <w:b/>
      <w:i/>
      <w:u w:val="none"/>
    </w:rPr>
  </w:style>
  <w:style w:type="paragraph" w:styleId="BalloonText">
    <w:name w:val="Balloon Text"/>
    <w:basedOn w:val="Normal"/>
    <w:link w:val="BalloonTextChar"/>
    <w:rsid w:val="00D26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8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8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8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8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8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801"/>
    <w:pPr>
      <w:spacing w:before="0" w:after="0"/>
    </w:pPr>
  </w:style>
  <w:style w:type="paragraph" w:customStyle="1" w:styleId="BodyTextBold">
    <w:name w:val="Body Text Bold"/>
    <w:basedOn w:val="BodyText"/>
    <w:qFormat/>
    <w:rsid w:val="00D26801"/>
    <w:rPr>
      <w:b/>
    </w:rPr>
  </w:style>
  <w:style w:type="character" w:styleId="Hyperlink">
    <w:name w:val="Hyperlink"/>
    <w:basedOn w:val="DefaultParagraphFont"/>
    <w:uiPriority w:val="99"/>
    <w:unhideWhenUsed/>
    <w:rsid w:val="00FA1E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3742</Characters>
  <Application>Microsoft Office Word</Application>
  <DocSecurity>0</DocSecurity>
  <Lines>133</Lines>
  <Paragraphs>116</Paragraphs>
  <ScaleCrop>false</ScaleCrop>
  <Company>Author-it Software Corporation Ltd.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TLI50816 Diploma of Customs Broking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2021-11-22T12:51:09Z</dcterms:created>
  <dcterms:modified xsi:type="dcterms:W3CDTF">2021-11-18T05:45:00Z</dcterms:modified>
</cp:coreProperties>
</file>