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5DFA" w:rsidP="00455D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TLI50415 Diploma of Logistics</w:t>
      </w:r>
      <w:r>
        <w:fldChar w:fldCharType="end"/>
      </w:r>
    </w:p>
    <w:p w:rsidR="00455DFA" w:rsidP="00455DFA">
      <w:pPr>
        <w:pStyle w:val="Version"/>
        <w:sectPr w:rsidSect="007C67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7C67AA" w:rsidP="007C67AA">
      <w:pPr>
        <w:pStyle w:val="SuperHeading"/>
      </w:pPr>
      <w:r w:rsidRPr="007C67AA">
        <w:t>TLI50415 Diploma of Logistics</w:t>
      </w:r>
    </w:p>
    <w:p w:rsidR="00000000" w:rsidRPr="007C67AA" w:rsidP="007C67AA">
      <w:pPr>
        <w:pStyle w:val="Heading1"/>
      </w:pPr>
      <w:bookmarkStart w:id="1" w:name="O_979788"/>
      <w:bookmarkEnd w:id="1"/>
      <w:r w:rsidRPr="007C67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5D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AA" w:rsidP="007C67AA">
            <w:pPr>
              <w:pStyle w:val="BodyText"/>
            </w:pPr>
            <w:r w:rsidRPr="007C67AA">
              <w:t>Release 4. This is the fourth release of this qualification in the TLI Transport and Logistics Training Package. The following modification has been made:</w:t>
            </w:r>
          </w:p>
          <w:p w:rsidR="00000000" w:rsidP="007C67AA">
            <w:pPr>
              <w:pStyle w:val="ListBullet"/>
              <w:rPr>
                <w:lang w:val="en-NZ"/>
              </w:rPr>
            </w:pPr>
            <w:r w:rsidRPr="007C67AA">
              <w:t>Imported Elective units updated.</w:t>
            </w:r>
          </w:p>
        </w:tc>
      </w:tr>
      <w:tr w:rsidTr="00455D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AA" w:rsidP="007C67AA">
            <w:pPr>
              <w:pStyle w:val="BodyText"/>
            </w:pPr>
            <w:r w:rsidRPr="007C67AA">
              <w:rPr>
                <w:rStyle w:val="SpecialBold"/>
              </w:rPr>
              <w:t>Release 3.</w:t>
            </w:r>
            <w:r w:rsidRPr="007C67AA">
              <w:t xml:space="preserve"> This is the third release of this </w:t>
            </w:r>
            <w:r w:rsidRPr="007C67AA">
              <w:t>qualification in the TLI Transport and Logistics Training Package.</w:t>
            </w:r>
          </w:p>
          <w:p w:rsidR="00000000" w:rsidRPr="007C67AA" w:rsidP="007C67AA">
            <w:pPr>
              <w:pStyle w:val="BodyText"/>
            </w:pPr>
            <w:r w:rsidRPr="007C67AA">
              <w:t>The following units have been added to the general elective units:</w:t>
            </w:r>
          </w:p>
          <w:p w:rsidR="00000000" w:rsidRPr="007C67AA" w:rsidP="007C67AA">
            <w:pPr>
              <w:pStyle w:val="ListBullet"/>
            </w:pPr>
            <w:r w:rsidRPr="007C67AA">
              <w:t>TLIF0006 Administer a fatigue management system</w:t>
            </w:r>
          </w:p>
          <w:p w:rsidR="00000000" w:rsidP="007C67AA">
            <w:pPr>
              <w:pStyle w:val="ListBullet"/>
              <w:rPr>
                <w:lang w:val="en-NZ"/>
              </w:rPr>
            </w:pPr>
            <w:r w:rsidRPr="007C67AA">
              <w:t>TLIF0007 Manage a fatigue risk management system.</w:t>
            </w:r>
          </w:p>
        </w:tc>
      </w:tr>
      <w:tr w:rsidTr="00455D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AA" w:rsidP="007C67AA">
            <w:pPr>
              <w:pStyle w:val="BodyText"/>
            </w:pPr>
            <w:r w:rsidRPr="007C67AA">
              <w:rPr>
                <w:rStyle w:val="SpecialBold"/>
              </w:rPr>
              <w:t>Release 2.</w:t>
            </w:r>
            <w:r w:rsidRPr="007C67AA">
              <w:t xml:space="preserve"> This is the</w:t>
            </w:r>
            <w:r w:rsidRPr="007C67AA">
              <w:t xml:space="preserve"> two release of this qualification in the TLI Transport and Logistics Training Package.</w:t>
            </w:r>
          </w:p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ISC Upgrade - Unit added to General elective units.</w:t>
            </w:r>
          </w:p>
        </w:tc>
      </w:tr>
      <w:tr w:rsidTr="00455D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AA" w:rsidP="007C67AA">
            <w:pPr>
              <w:pStyle w:val="BodyText"/>
            </w:pPr>
            <w:r w:rsidRPr="007C67AA">
              <w:rPr>
                <w:rStyle w:val="SpecialBold"/>
              </w:rPr>
              <w:t>Release 1.</w:t>
            </w:r>
            <w:r w:rsidRPr="007C67AA">
              <w:t xml:space="preserve"> This is the first release of this qualification in the TLI Transport and Logistics Training Package.</w:t>
            </w:r>
          </w:p>
        </w:tc>
      </w:tr>
    </w:tbl>
    <w:p w:rsidR="00000000" w:rsidRPr="007C67AA" w:rsidP="007C67AA">
      <w:pPr>
        <w:pStyle w:val="NoPaddingFontSize1"/>
      </w:pPr>
    </w:p>
    <w:p w:rsidR="00000000" w:rsidRPr="007C67AA" w:rsidP="007C67AA">
      <w:pPr>
        <w:pStyle w:val="AllowPageBreak"/>
      </w:pPr>
    </w:p>
    <w:p w:rsidR="00000000" w:rsidRPr="007C67AA" w:rsidP="007C67AA">
      <w:pPr>
        <w:pStyle w:val="Heading1"/>
      </w:pPr>
      <w:bookmarkStart w:id="2" w:name="O_979787"/>
      <w:bookmarkEnd w:id="2"/>
      <w:r w:rsidRPr="007C67AA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AA" w:rsidP="007C67AA">
            <w:pPr>
              <w:pStyle w:val="BodyText"/>
            </w:pPr>
            <w:r w:rsidRPr="007C67AA">
              <w:t>This is a general qualification for the integrated management of logistics.</w:t>
            </w:r>
          </w:p>
          <w:p w:rsidR="00000000" w:rsidRPr="007C67AA" w:rsidP="007C67AA">
            <w:pPr>
              <w:pStyle w:val="BodyText"/>
            </w:pPr>
            <w:r w:rsidRPr="007C67AA">
              <w:t>Achievement of this qualification will require the self-directed application of knowledge and skills, with substantial depth in some areas</w:t>
            </w:r>
            <w:r w:rsidRPr="007C67AA">
              <w:t xml:space="preserve"> where judgement is required in planning and selecting appropriate equipment, services and techniques for self and others. </w:t>
            </w:r>
          </w:p>
          <w:p w:rsidR="00000000" w:rsidRPr="007C67AA" w:rsidP="007C67AA">
            <w:pPr>
              <w:pStyle w:val="BodyText"/>
            </w:pPr>
            <w:r w:rsidRPr="007C67AA">
              <w:t>Applications involve participation in the development of strategic initiatives as well as personal responsibility and autonomy in pe</w:t>
            </w:r>
            <w:r w:rsidRPr="007C67AA">
              <w:t>rforming complex technical operations or organising others. It may include participation in teams, including those concerned with planning and evaluation functions. Group or team coordination may be involved.</w:t>
            </w:r>
          </w:p>
          <w:p w:rsidR="00000000" w:rsidRPr="007C67AA" w:rsidP="007C67AA">
            <w:pPr>
              <w:pStyle w:val="BodyText"/>
            </w:pPr>
            <w:r w:rsidRPr="007C67AA">
              <w:t>Successful achievement of the licensing units w</w:t>
            </w:r>
            <w:r w:rsidRPr="007C67AA">
              <w:t>ithin the qualification must align with applicable licensing and regulatory requirements.</w:t>
            </w:r>
          </w:p>
          <w:p w:rsidR="00000000" w:rsidRPr="007C67AA" w:rsidP="007C67AA">
            <w:pPr>
              <w:pStyle w:val="BodyText"/>
            </w:pPr>
            <w:r w:rsidRPr="007C67AA">
              <w:rPr>
                <w:rStyle w:val="SpecialBold"/>
              </w:rPr>
              <w:t>Job roles</w:t>
            </w:r>
          </w:p>
          <w:p w:rsidR="00000000" w:rsidRPr="007C67AA" w:rsidP="007C67AA">
            <w:pPr>
              <w:pStyle w:val="BodyText"/>
            </w:pPr>
            <w:r w:rsidRPr="007C67AA">
              <w:t>Job roles and titles vary across different sectors. Possible job titles relevant to this qualification include:</w:t>
            </w:r>
          </w:p>
          <w:p w:rsidR="00000000" w:rsidRPr="007C67AA" w:rsidP="007C67AA">
            <w:pPr>
              <w:pStyle w:val="ListBullet"/>
            </w:pPr>
            <w:r w:rsidRPr="007C67AA">
              <w:t>Logistics Manager.</w:t>
            </w:r>
          </w:p>
          <w:p w:rsidR="00000000" w:rsidRPr="007C67AA" w:rsidP="007C67AA">
            <w:pPr>
              <w:pStyle w:val="BodyText"/>
            </w:pPr>
            <w:r w:rsidRPr="007C67AA">
              <w:t>No licensing, legislative or certification requirements apply to this qualification at the time of publication.</w:t>
            </w:r>
          </w:p>
        </w:tc>
      </w:tr>
    </w:tbl>
    <w:p w:rsidR="00000000" w:rsidRPr="007C67AA" w:rsidP="007C67AA">
      <w:pPr>
        <w:pStyle w:val="NoPaddingFontSize1"/>
      </w:pPr>
    </w:p>
    <w:p w:rsidR="00000000" w:rsidRPr="007C67AA" w:rsidP="007C67AA">
      <w:pPr>
        <w:pStyle w:val="AllowPageBreak"/>
      </w:pPr>
    </w:p>
    <w:p w:rsidR="00000000" w:rsidRPr="007C67AA" w:rsidP="007C67AA">
      <w:pPr>
        <w:pStyle w:val="Heading1"/>
      </w:pPr>
      <w:bookmarkStart w:id="3" w:name="O_979786"/>
      <w:bookmarkEnd w:id="3"/>
      <w:r w:rsidRPr="007C67AA">
        <w:t>Entry Requirements</w:t>
      </w:r>
    </w:p>
    <w:p w:rsidR="00000000" w:rsidRPr="007C67AA" w:rsidP="007C67AA">
      <w:pPr>
        <w:pStyle w:val="BodyText"/>
      </w:pPr>
      <w:r w:rsidRPr="007C67AA">
        <w:t>There are no entry requirements for this qualification.</w:t>
      </w:r>
    </w:p>
    <w:p w:rsidR="00000000" w:rsidRPr="007C67AA" w:rsidP="007C67AA">
      <w:pPr>
        <w:pStyle w:val="AllowPageBreak"/>
      </w:pPr>
    </w:p>
    <w:p w:rsidR="00000000" w:rsidRPr="007C67AA" w:rsidP="007C67AA">
      <w:pPr>
        <w:pStyle w:val="Heading1"/>
      </w:pPr>
      <w:bookmarkStart w:id="4" w:name="O_979785"/>
      <w:bookmarkEnd w:id="4"/>
      <w:r w:rsidRPr="007C67AA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037"/>
        <w:gridCol w:w="8159"/>
      </w:tblGrid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AA" w:rsidP="007C67AA">
            <w:pPr>
              <w:pStyle w:val="BodyText"/>
            </w:pPr>
            <w:r w:rsidRPr="007C67AA">
              <w:t xml:space="preserve">A total of </w:t>
            </w:r>
            <w:r w:rsidRPr="007C67AA">
              <w:rPr>
                <w:rStyle w:val="SpecialBold"/>
              </w:rPr>
              <w:t>15 uni</w:t>
            </w:r>
            <w:r w:rsidRPr="007C67AA">
              <w:rPr>
                <w:rStyle w:val="SpecialBold"/>
              </w:rPr>
              <w:t>ts of competency</w:t>
            </w:r>
            <w:r w:rsidRPr="007C67AA">
              <w:t xml:space="preserve"> comprising:</w:t>
            </w:r>
          </w:p>
          <w:p w:rsidR="00000000" w:rsidRPr="007C67AA" w:rsidP="007C67AA">
            <w:pPr>
              <w:pStyle w:val="BodyText"/>
            </w:pPr>
            <w:r w:rsidRPr="007C67AA">
              <w:rPr>
                <w:rStyle w:val="SpecialBold"/>
              </w:rPr>
              <w:t>2 core unit</w:t>
            </w:r>
            <w:r w:rsidRPr="007C67AA">
              <w:t xml:space="preserve"> listed below </w:t>
            </w:r>
            <w:r w:rsidRPr="007C67AA">
              <w:rPr>
                <w:rStyle w:val="SpecialBold"/>
              </w:rPr>
              <w:t>plus</w:t>
            </w:r>
          </w:p>
          <w:p w:rsidR="00000000" w:rsidRPr="007C67AA" w:rsidP="007C67AA">
            <w:pPr>
              <w:pStyle w:val="BodyText"/>
            </w:pPr>
            <w:r w:rsidRPr="007C67AA">
              <w:rPr>
                <w:rStyle w:val="SpecialBold"/>
              </w:rPr>
              <w:t>7 technical elective units</w:t>
            </w:r>
            <w:r w:rsidRPr="007C67AA">
              <w:t xml:space="preserve"> from the technical elective units listed below </w:t>
            </w:r>
            <w:r w:rsidRPr="007C67AA">
              <w:rPr>
                <w:rStyle w:val="SpecialBold"/>
              </w:rPr>
              <w:t>plus</w:t>
            </w:r>
          </w:p>
          <w:p w:rsidR="00000000" w:rsidRPr="007C67AA" w:rsidP="007C67AA">
            <w:pPr>
              <w:pStyle w:val="BodyText"/>
            </w:pPr>
            <w:r w:rsidRPr="007C67AA">
              <w:rPr>
                <w:rStyle w:val="SpecialBold"/>
              </w:rPr>
              <w:t>6 general elective units</w:t>
            </w:r>
            <w:r w:rsidRPr="007C67AA">
              <w:t xml:space="preserve"> from the general elective units or remaining technical elective units listed be</w:t>
            </w:r>
            <w:r w:rsidRPr="007C67AA">
              <w:rPr>
                <w:rStyle w:val="SpecialBold"/>
              </w:rPr>
              <w:t xml:space="preserve">low. </w:t>
            </w:r>
            <w:r w:rsidRPr="007C67AA">
              <w:t xml:space="preserve">Up to </w:t>
            </w:r>
            <w:r w:rsidRPr="007C67AA">
              <w:rPr>
                <w:rStyle w:val="SpecialBold"/>
              </w:rPr>
              <w:t>3 o</w:t>
            </w:r>
            <w:r w:rsidRPr="007C67AA">
              <w:rPr>
                <w:rStyle w:val="SpecialBold"/>
              </w:rPr>
              <w:t>f the general elective units</w:t>
            </w:r>
            <w:r w:rsidRPr="007C67AA">
              <w:t xml:space="preserve"> may be selected from any relevant nationally endorsed Training Package or accredited course. The general elective units must contribute to the vocational outcomes of the qualification. </w:t>
            </w:r>
          </w:p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Where imported units are selected, care m</w:t>
            </w:r>
            <w:r w:rsidRPr="007C67AA">
              <w:t>ust be taken to ensure that all prerequisite units specified are complied with.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rPr>
                <w:rStyle w:val="SpecialBold"/>
              </w:rPr>
              <w:t>Core unit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TLIF0002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Administer chain of responsibility policies and procedures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TLIL5020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Develop and maintain operational procedures for transport and logistics enterprises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rPr>
                <w:rStyle w:val="SpecialBold"/>
              </w:rPr>
              <w:t>Technical elective units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BSBWHS501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Ensure a safe workplace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TLIA5029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Plan and manage storage of dangerous goods and hazardous substances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TLIA5035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Manage international freight transfer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TLIA5058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Manage facility and inventory requirements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TLIF0003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Develop and implement policies and procedures to ensure chain of responsibility compliance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TLIF4064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Manage fatigue management policy and procedures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TLII5018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Manage customer service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TLIL5019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Implement and monitor transport logistics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TLIL5026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Manage expo</w:t>
            </w:r>
            <w:r w:rsidRPr="007C67AA">
              <w:t>rt logistics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TLIL5055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 xml:space="preserve">Manage a supply chain 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TLIL5057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Maintain, monitor and improve transport operations systems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TLIP5004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Develop a transport and logistics business plan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TLIP5006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 xml:space="preserve">Establish international distribution networks 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TLIP5008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Manage a transport and logistics business unit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TLIP5011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Develop and evaluate strategies for transport and logistics enterprises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TLIR5006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 xml:space="preserve">Develop, implement and review purchasing strategies 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TLIR5007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Manage international purchasing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TLIR5014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Manage suppliers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TLIU4001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Implement and monitor environmental protection policies and procedures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TLIU5006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Conduct environmental audits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TLIX4028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Apply knowledge of logistics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TLIX5036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Manage and monitor technical data and information systems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TLIX5040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Ma</w:t>
            </w:r>
            <w:r w:rsidRPr="007C67AA">
              <w:t>nage contracted support services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rPr>
                <w:rStyle w:val="SpecialBold"/>
              </w:rPr>
              <w:t>General elective units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BSBCOM501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Identify and interpret compliance requirements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BSBHRM405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Support the recruitment, selection and induction of staff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BSBINN502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Build and sustain an innovative work environment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 xml:space="preserve">BSBMGT502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Manage people performance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BSBMGT517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Manage operational plan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 xml:space="preserve">BSBMGT516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Facilitate continuous improvement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BSBPMG522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 xml:space="preserve"> Undertake project work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 xml:space="preserve">BSBRSK501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Manage risk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BSBWOR502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Lead and manage team effectiveness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BSBWRK510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Manage employee relations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PSPGEN048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Support workplace coaching and mentoring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SITEEVT015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Develop event transport plans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TLIB5010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 xml:space="preserve">Plan and implement maintenance schedules 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TLIF0006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Administer a fatigue risk management system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TLIF0007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Manage a fatigue risk management system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TLIF5017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Investigate rail safety incidents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TLIF5020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 xml:space="preserve">Manage emergencies 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TLIK5006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Evaluate software requirements and hardware enhancements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TLIJ5007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Conduct internal quality audits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TLIL4009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Manage personal work priorities and professional development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TLIM4004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Mentor individuals or small groups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TLIO5005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Plan and manage security procedures for the enterprise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TLIO5006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Plan and manage security procedures for transferring and transporting dangerous goods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TLIO5017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Manage security of storage facilities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TLIO5018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Manage compliance with customs excise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TLIP5007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Contribute to the development of a workplace learning environment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TLIP5025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Set and achieve budgets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TLIP5035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Manage budgets and financial plans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TLIP5036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Manage assets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TLIR4003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Negotiate a contract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TLIR5005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Manage a contract</w:t>
            </w:r>
          </w:p>
        </w:tc>
      </w:tr>
      <w:tr w:rsidTr="00455D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AA">
            <w:pPr>
              <w:pStyle w:val="BodyText"/>
              <w:rPr>
                <w:lang w:val="en-NZ"/>
              </w:rPr>
            </w:pPr>
            <w:r w:rsidRPr="007C67AA">
              <w:t>TLIU0001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AA" w:rsidP="007C67AA">
            <w:pPr>
              <w:pStyle w:val="BodyText"/>
            </w:pPr>
            <w:r w:rsidRPr="007C67AA">
              <w:t xml:space="preserve">Develop workplace policy and procedures for environmental sustainability </w:t>
            </w:r>
          </w:p>
        </w:tc>
      </w:tr>
    </w:tbl>
    <w:p w:rsidR="00000000" w:rsidRPr="007C67AA" w:rsidP="007C67AA">
      <w:pPr>
        <w:pStyle w:val="NoPaddingFontSize1"/>
      </w:pPr>
    </w:p>
    <w:p w:rsidR="00000000" w:rsidRPr="007C67AA" w:rsidP="007C67AA">
      <w:pPr>
        <w:pStyle w:val="AllowPageBreak"/>
      </w:pPr>
    </w:p>
    <w:p w:rsidR="00000000" w:rsidRPr="007C67AA" w:rsidP="007C67AA">
      <w:pPr>
        <w:pStyle w:val="Heading1"/>
      </w:pPr>
      <w:bookmarkStart w:id="5" w:name="O_979784"/>
      <w:bookmarkEnd w:id="5"/>
      <w:r w:rsidRPr="007C67AA">
        <w:t>Qualification Mapping Information</w:t>
      </w:r>
    </w:p>
    <w:p w:rsidR="00000000" w:rsidRPr="007C67AA" w:rsidP="007C67AA">
      <w:pPr>
        <w:pStyle w:val="BodyText"/>
      </w:pPr>
      <w:r w:rsidRPr="007C67AA">
        <w:t xml:space="preserve">This qualification replaces and is </w:t>
      </w:r>
      <w:r w:rsidRPr="007C67AA">
        <w:rPr>
          <w:rStyle w:val="SpecialBold"/>
        </w:rPr>
        <w:t>not</w:t>
      </w:r>
      <w:r w:rsidRPr="007C67AA">
        <w:t xml:space="preserve"> equivalent to TLI50410 Diploma of Logistics.</w:t>
      </w:r>
    </w:p>
    <w:p w:rsidR="00000000" w:rsidRPr="007C67AA" w:rsidP="007C67AA">
      <w:pPr>
        <w:pStyle w:val="AllowPageBreak"/>
      </w:pPr>
    </w:p>
    <w:p w:rsidR="00000000" w:rsidRPr="007C67AA" w:rsidP="007C67AA">
      <w:pPr>
        <w:pStyle w:val="Heading1"/>
      </w:pPr>
      <w:bookmarkStart w:id="6" w:name="O_979789"/>
      <w:bookmarkEnd w:id="6"/>
      <w:r w:rsidRPr="007C67AA">
        <w:t>Links</w:t>
      </w:r>
    </w:p>
    <w:p w:rsidR="00000000" w:rsidRPr="007C67AA" w:rsidP="007C67AA">
      <w:pPr>
        <w:pStyle w:val="BodyText"/>
      </w:pPr>
      <w:r w:rsidRPr="007C67AA">
        <w:t>Companion Volume implementation guides are found in VETNet - https://vetnet.education.gov.au/Pages/TrainingDocs.aspx?q=df441c6e-213d-43e3-874c-0b3f7036d851</w:t>
      </w:r>
    </w:p>
    <w:p w:rsidR="00000000" w:rsidRPr="007C67AA" w:rsidP="007C67AA"/>
    <w:sectPr w:rsidSect="007C67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7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7AA" w:rsidRPr="00455DFA" w:rsidP="00455D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7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DFA" w:rsidP="007C67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55DFA" w:rsidP="007C67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55DFA" w:rsidP="007C67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7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D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67AA" w:rsidRPr="00455DFA" w:rsidP="00455D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7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DFA" w:rsidRPr="002D2AF8" w:rsidP="007C67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TLI50415 Diploma of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2018</w:t>
    </w:r>
    <w:r>
      <w:fldChar w:fldCharType="end"/>
    </w:r>
  </w:p>
  <w:p w:rsidR="00455DFA" w:rsidP="007C67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507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A054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7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67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67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67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67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67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67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67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67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67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67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67AA"/>
  </w:style>
  <w:style w:type="character" w:customStyle="1" w:styleId="Heading1Char">
    <w:name w:val="Heading 1 Char"/>
    <w:basedOn w:val="DefaultParagraphFont"/>
    <w:link w:val="Heading1"/>
    <w:rsid w:val="007C67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67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67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67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67AA"/>
    <w:rPr>
      <w:b/>
      <w:spacing w:val="0"/>
    </w:rPr>
  </w:style>
  <w:style w:type="paragraph" w:customStyle="1" w:styleId="SuperHeading">
    <w:name w:val="SuperHeading"/>
    <w:basedOn w:val="Normal"/>
    <w:rsid w:val="007C67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67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C67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67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67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6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6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6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6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67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67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67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67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67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67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67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67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67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67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67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67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67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67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67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67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67A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67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67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67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67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67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67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67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67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67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67AA"/>
    <w:rPr>
      <w:i/>
    </w:rPr>
  </w:style>
  <w:style w:type="paragraph" w:styleId="Caption">
    <w:name w:val="caption"/>
    <w:basedOn w:val="BodyText"/>
    <w:next w:val="Normal"/>
    <w:qFormat/>
    <w:rsid w:val="007C67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67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67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67AA"/>
  </w:style>
  <w:style w:type="paragraph" w:styleId="TableofFigures">
    <w:name w:val="table of figures"/>
    <w:basedOn w:val="Normal"/>
    <w:next w:val="Normal"/>
    <w:semiHidden/>
    <w:rsid w:val="007C67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67AA"/>
    <w:pPr>
      <w:numPr>
        <w:numId w:val="10"/>
      </w:numPr>
    </w:pPr>
  </w:style>
  <w:style w:type="character" w:customStyle="1" w:styleId="WingdingSymbols">
    <w:name w:val="Wingding Symbols"/>
    <w:rsid w:val="007C67AA"/>
    <w:rPr>
      <w:rFonts w:ascii="Wingdings" w:hAnsi="Wingdings"/>
    </w:rPr>
  </w:style>
  <w:style w:type="paragraph" w:customStyle="1" w:styleId="TableHeading">
    <w:name w:val="Table Heading"/>
    <w:basedOn w:val="HeadingBase"/>
    <w:rsid w:val="007C67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67AA"/>
    <w:rPr>
      <w:color w:val="0033CC"/>
      <w:u w:val="none"/>
    </w:rPr>
  </w:style>
  <w:style w:type="paragraph" w:customStyle="1" w:styleId="BodyTextRight">
    <w:name w:val="Body Text Right"/>
    <w:basedOn w:val="BodyText"/>
    <w:rsid w:val="007C67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67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67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67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67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67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67AA"/>
    <w:rPr>
      <w:sz w:val="32"/>
    </w:rPr>
  </w:style>
  <w:style w:type="paragraph" w:customStyle="1" w:styleId="HeadingProcedure">
    <w:name w:val="Heading Procedure"/>
    <w:basedOn w:val="HeadingBase"/>
    <w:next w:val="Normal"/>
    <w:rsid w:val="007C67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67AA"/>
    <w:pPr>
      <w:spacing w:before="60" w:after="60"/>
    </w:pPr>
  </w:style>
  <w:style w:type="paragraph" w:styleId="ListContinue">
    <w:name w:val="List Continue"/>
    <w:basedOn w:val="List"/>
    <w:rsid w:val="007C67AA"/>
    <w:pPr>
      <w:ind w:firstLine="0"/>
    </w:pPr>
  </w:style>
  <w:style w:type="paragraph" w:customStyle="1" w:styleId="ListNote">
    <w:name w:val="List Note"/>
    <w:basedOn w:val="List"/>
    <w:rsid w:val="007C67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67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67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67AA"/>
    <w:rPr>
      <w:rFonts w:ascii="Courier New" w:hAnsi="Courier New"/>
    </w:rPr>
  </w:style>
  <w:style w:type="paragraph" w:customStyle="1" w:styleId="NoteBullet">
    <w:name w:val="Note Bullet"/>
    <w:basedOn w:val="Note"/>
    <w:rsid w:val="007C67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67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67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67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67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67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67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67AA"/>
    <w:rPr>
      <w:b/>
      <w:smallCaps/>
    </w:rPr>
  </w:style>
  <w:style w:type="paragraph" w:customStyle="1" w:styleId="TableListNumber">
    <w:name w:val="Table List Number"/>
    <w:basedOn w:val="ListNumber"/>
    <w:rsid w:val="007C67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67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67AA"/>
    <w:pPr>
      <w:numPr>
        <w:numId w:val="8"/>
      </w:numPr>
    </w:pPr>
  </w:style>
  <w:style w:type="paragraph" w:customStyle="1" w:styleId="ListAlpha2">
    <w:name w:val="List Alpha 2"/>
    <w:basedOn w:val="List2"/>
    <w:rsid w:val="007C67AA"/>
    <w:pPr>
      <w:numPr>
        <w:numId w:val="7"/>
      </w:numPr>
    </w:pPr>
  </w:style>
  <w:style w:type="paragraph" w:styleId="List2">
    <w:name w:val="List 2"/>
    <w:basedOn w:val="BodyText"/>
    <w:rsid w:val="007C67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67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67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67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67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67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67AA"/>
    <w:pPr>
      <w:numPr>
        <w:numId w:val="3"/>
      </w:numPr>
    </w:pPr>
  </w:style>
  <w:style w:type="paragraph" w:styleId="ListContinue2">
    <w:name w:val="List Continue 2"/>
    <w:basedOn w:val="List2"/>
    <w:rsid w:val="007C67AA"/>
    <w:pPr>
      <w:ind w:firstLine="0"/>
    </w:pPr>
  </w:style>
  <w:style w:type="paragraph" w:styleId="ListContinue3">
    <w:name w:val="List Continue 3"/>
    <w:basedOn w:val="List3"/>
    <w:rsid w:val="007C67AA"/>
    <w:pPr>
      <w:ind w:left="1021" w:firstLine="0"/>
    </w:pPr>
  </w:style>
  <w:style w:type="paragraph" w:styleId="ListContinue4">
    <w:name w:val="List Continue 4"/>
    <w:basedOn w:val="List4"/>
    <w:rsid w:val="007C67AA"/>
    <w:pPr>
      <w:ind w:firstLine="0"/>
    </w:pPr>
  </w:style>
  <w:style w:type="paragraph" w:styleId="ListContinue5">
    <w:name w:val="List Continue 5"/>
    <w:basedOn w:val="List5"/>
    <w:rsid w:val="007C67AA"/>
    <w:pPr>
      <w:ind w:firstLine="0"/>
    </w:pPr>
  </w:style>
  <w:style w:type="paragraph" w:styleId="ListNumber3">
    <w:name w:val="List Number 3"/>
    <w:basedOn w:val="List3"/>
    <w:rsid w:val="007C67AA"/>
    <w:pPr>
      <w:numPr>
        <w:numId w:val="4"/>
      </w:numPr>
    </w:pPr>
  </w:style>
  <w:style w:type="paragraph" w:styleId="ListNumber4">
    <w:name w:val="List Number 4"/>
    <w:basedOn w:val="List4"/>
    <w:rsid w:val="007C67AA"/>
    <w:pPr>
      <w:numPr>
        <w:numId w:val="5"/>
      </w:numPr>
    </w:pPr>
  </w:style>
  <w:style w:type="paragraph" w:styleId="ListNumber5">
    <w:name w:val="List Number 5"/>
    <w:basedOn w:val="List5"/>
    <w:rsid w:val="007C67AA"/>
    <w:pPr>
      <w:numPr>
        <w:numId w:val="6"/>
      </w:numPr>
    </w:pPr>
  </w:style>
  <w:style w:type="paragraph" w:styleId="BlockText">
    <w:name w:val="Block Text"/>
    <w:basedOn w:val="Normal"/>
    <w:rsid w:val="007C67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67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67AA"/>
    <w:rPr>
      <w:sz w:val="16"/>
      <w:vertAlign w:val="superscript"/>
    </w:rPr>
  </w:style>
  <w:style w:type="character" w:customStyle="1" w:styleId="Symbols">
    <w:name w:val="Symbols"/>
    <w:basedOn w:val="DefaultParagraphFont"/>
    <w:rsid w:val="007C67AA"/>
    <w:rPr>
      <w:rFonts w:ascii="Symbol" w:hAnsi="Symbol"/>
    </w:rPr>
  </w:style>
  <w:style w:type="character" w:customStyle="1" w:styleId="MenuOptions">
    <w:name w:val="Menu Options"/>
    <w:basedOn w:val="DefaultParagraphFont"/>
    <w:rsid w:val="007C67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67AA"/>
    <w:rPr>
      <w:b/>
    </w:rPr>
  </w:style>
  <w:style w:type="character" w:customStyle="1" w:styleId="Underlined">
    <w:name w:val="Underlined"/>
    <w:basedOn w:val="DefaultParagraphFont"/>
    <w:rsid w:val="007C67AA"/>
    <w:rPr>
      <w:u w:val="single"/>
    </w:rPr>
  </w:style>
  <w:style w:type="paragraph" w:customStyle="1" w:styleId="TableBodyTextRight">
    <w:name w:val="Table Body Text Right"/>
    <w:basedOn w:val="TableBodyText"/>
    <w:rsid w:val="007C67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67AA"/>
    <w:rPr>
      <w:sz w:val="18"/>
    </w:rPr>
  </w:style>
  <w:style w:type="paragraph" w:customStyle="1" w:styleId="BodySmallRight">
    <w:name w:val="Body Small Right"/>
    <w:basedOn w:val="BodyTextRight"/>
    <w:rsid w:val="007C67AA"/>
    <w:rPr>
      <w:sz w:val="18"/>
      <w:szCs w:val="18"/>
    </w:rPr>
  </w:style>
  <w:style w:type="paragraph" w:customStyle="1" w:styleId="MarginEdition">
    <w:name w:val="Margin Edition"/>
    <w:basedOn w:val="MarginNote"/>
    <w:rsid w:val="007C67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67AA"/>
    <w:rPr>
      <w:sz w:val="2"/>
      <w:szCs w:val="2"/>
    </w:rPr>
  </w:style>
  <w:style w:type="character" w:customStyle="1" w:styleId="Small">
    <w:name w:val="Small"/>
    <w:basedOn w:val="DefaultParagraphFont"/>
    <w:rsid w:val="007C67AA"/>
    <w:rPr>
      <w:sz w:val="16"/>
    </w:rPr>
  </w:style>
  <w:style w:type="paragraph" w:customStyle="1" w:styleId="WideTable">
    <w:name w:val="Wide Table"/>
    <w:basedOn w:val="Normal"/>
    <w:rsid w:val="007C67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67AA"/>
  </w:style>
  <w:style w:type="paragraph" w:styleId="Quote">
    <w:name w:val="Quote"/>
    <w:basedOn w:val="Heading1"/>
    <w:link w:val="QuoteChar"/>
    <w:qFormat/>
    <w:rsid w:val="007C67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67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67AA"/>
    <w:pPr>
      <w:pageBreakBefore/>
    </w:pPr>
  </w:style>
  <w:style w:type="paragraph" w:customStyle="1" w:styleId="Border">
    <w:name w:val="Border"/>
    <w:basedOn w:val="Normal"/>
    <w:qFormat/>
    <w:rsid w:val="007C67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67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7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7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67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67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67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67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67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67AA"/>
    <w:rPr>
      <w:u w:val="single"/>
    </w:rPr>
  </w:style>
  <w:style w:type="character" w:customStyle="1" w:styleId="BoldandItalics">
    <w:name w:val="Bold and Italics"/>
    <w:qFormat/>
    <w:rsid w:val="007C67AA"/>
    <w:rPr>
      <w:b/>
      <w:i/>
      <w:u w:val="none"/>
    </w:rPr>
  </w:style>
  <w:style w:type="paragraph" w:styleId="BalloonText">
    <w:name w:val="Balloon Text"/>
    <w:basedOn w:val="Normal"/>
    <w:link w:val="BalloonTextChar"/>
    <w:rsid w:val="007C67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7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67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67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67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67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67A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774</Words>
  <Characters>5115</Characters>
  <Application>Microsoft Office Word</Application>
  <DocSecurity>0</DocSecurity>
  <Lines>189</Lines>
  <Paragraphs>151</Paragraphs>
  <ScaleCrop>false</ScaleCrop>
  <Company>Author-it Software Corporation Ltd.</Company>
  <LinksUpToDate>false</LinksUpToDate>
  <CharactersWithSpaces>5754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TLI50415 Diploma of Logistics</dc:title>
  <dc:subject>Approved</dc:subject>
  <dc:creator>Australian Industry Standards</dc:creator>
  <cp:keywords>Release 4</cp:keywords>
  <dc:description>Review Date: 12 April 2008</dc:description>
  <cp:lastModifiedBy>HSD_TPCMSd.prod</cp:lastModifiedBy>
  <cp:revision>3</cp:revision>
  <dcterms:created xsi:type="dcterms:W3CDTF">2018-09-13T15:57:55Z</dcterms:created>
  <dcterms:modified xsi:type="dcterms:W3CDTF">2018-09-12T07:35:00Z</dcterms:modified>
</cp:coreProperties>
</file>