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046" w:rsidP="009B6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TLI50221 Diploma of Logistics</w:t>
      </w:r>
      <w:r>
        <w:fldChar w:fldCharType="end"/>
      </w:r>
    </w:p>
    <w:p w:rsidR="009B6046" w:rsidP="009B6046">
      <w:pPr>
        <w:pStyle w:val="Version"/>
        <w:sectPr w:rsidSect="00F03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038EC" w:rsidP="00F038EC">
      <w:pPr>
        <w:pStyle w:val="SuperHeading"/>
      </w:pPr>
      <w:r w:rsidRPr="00F038EC">
        <w:t>TLI50221 Diploma of Logistics</w:t>
      </w:r>
    </w:p>
    <w:p w:rsidR="00000000" w:rsidRPr="00F038EC" w:rsidP="00F038EC">
      <w:pPr>
        <w:pStyle w:val="Heading1"/>
      </w:pPr>
      <w:bookmarkStart w:id="1" w:name="O_1279972"/>
      <w:bookmarkEnd w:id="1"/>
      <w:r w:rsidRPr="00F038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EC" w:rsidP="00F038EC">
            <w:pPr>
              <w:pStyle w:val="BodyText"/>
            </w:pPr>
            <w:r w:rsidRPr="00F038EC">
              <w:rPr>
                <w:rStyle w:val="SpecialBold"/>
              </w:rPr>
              <w:t>Release 3</w:t>
            </w:r>
            <w:r w:rsidRPr="00F038EC">
              <w:t>. This is the third release of this qualification in the TLI Transport and Logistics Training Package. With the following general elective units updated:</w:t>
            </w:r>
          </w:p>
          <w:p w:rsidR="00000000" w:rsidRPr="00F038EC" w:rsidP="00F038EC">
            <w:pPr>
              <w:pStyle w:val="ListBullet"/>
            </w:pPr>
            <w:r w:rsidRPr="00F038EC">
              <w:t>TLIX0067 Manage and monitor technical data and information systems</w:t>
            </w:r>
          </w:p>
          <w:p w:rsidR="00000000" w:rsidP="00F038EC">
            <w:pPr>
              <w:pStyle w:val="ListBullet"/>
              <w:rPr>
                <w:lang w:val="en-NZ"/>
              </w:rPr>
            </w:pPr>
            <w:r w:rsidRPr="00F038EC">
              <w:t>TLI</w:t>
            </w:r>
            <w:r w:rsidRPr="00F038EC">
              <w:t>X0069 Manage contracted support services.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EC" w:rsidP="00F038EC">
            <w:pPr>
              <w:pStyle w:val="BodyText"/>
            </w:pPr>
            <w:r w:rsidRPr="00F038EC">
              <w:rPr>
                <w:rStyle w:val="SpecialBold"/>
              </w:rPr>
              <w:t>Release 2</w:t>
            </w:r>
            <w:r w:rsidRPr="00F038EC">
              <w:t>. This is the second release of this qualification in the TLI Transport and Logistics Training Package. With the following general elective units updated:</w:t>
            </w:r>
          </w:p>
          <w:p w:rsidR="00000000" w:rsidRPr="00F038EC" w:rsidP="00F038EC">
            <w:pPr>
              <w:pStyle w:val="ListBullet"/>
            </w:pPr>
            <w:r w:rsidRPr="00F038EC">
              <w:t>PSPGEN125 Support workplace coaching and mentori</w:t>
            </w:r>
            <w:r w:rsidRPr="00F038EC">
              <w:t>ng</w:t>
            </w:r>
          </w:p>
          <w:p w:rsidR="00000000" w:rsidRPr="00F038EC" w:rsidP="00F038EC">
            <w:pPr>
              <w:pStyle w:val="ListBullet"/>
            </w:pPr>
            <w:r w:rsidRPr="00F038EC">
              <w:t>SITEEVT033 Develop event transport plans</w:t>
            </w:r>
          </w:p>
          <w:p w:rsidR="00000000" w:rsidP="00F038EC">
            <w:pPr>
              <w:pStyle w:val="ListBullet"/>
              <w:rPr>
                <w:lang w:val="en-NZ"/>
              </w:rPr>
            </w:pPr>
            <w:r w:rsidRPr="00F038EC">
              <w:t>TLIF0045 Investigate rail safety incidents.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EC" w:rsidP="00F038EC">
            <w:pPr>
              <w:pStyle w:val="BodyText"/>
            </w:pPr>
            <w:r w:rsidRPr="00F038EC">
              <w:rPr>
                <w:rStyle w:val="SpecialBold"/>
              </w:rPr>
              <w:t>Release 1.</w:t>
            </w:r>
            <w:r w:rsidRPr="00F038EC">
              <w:t xml:space="preserve"> This is the first release of this qualification in the TLI Transport and Logistics Training Package.</w:t>
            </w:r>
          </w:p>
        </w:tc>
      </w:tr>
    </w:tbl>
    <w:p w:rsidR="009B6046" w:rsidP="00F038EC">
      <w:pPr>
        <w:pStyle w:val="NoPaddingFontSize1"/>
      </w:pPr>
    </w:p>
    <w:p w:rsidR="009B6046" w:rsidP="00F038EC">
      <w:pPr>
        <w:pStyle w:val="NoPaddingFontSize1"/>
      </w:pPr>
    </w:p>
    <w:p w:rsidR="00000000" w:rsidRPr="00F038EC" w:rsidP="00F038EC">
      <w:pPr>
        <w:pStyle w:val="Heading1"/>
      </w:pPr>
      <w:bookmarkStart w:id="2" w:name="O_1279971"/>
      <w:bookmarkEnd w:id="2"/>
      <w:r w:rsidRPr="00F038E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EC" w:rsidP="00F038EC">
            <w:pPr>
              <w:pStyle w:val="BodyText"/>
            </w:pPr>
            <w:r w:rsidRPr="00F038EC">
              <w:t>This is a general qualification for the integrated management of logistics.</w:t>
            </w:r>
          </w:p>
          <w:p w:rsidR="00000000" w:rsidRPr="00F038EC" w:rsidP="00F038EC">
            <w:pPr>
              <w:pStyle w:val="BodyText"/>
            </w:pPr>
            <w:r w:rsidRPr="00F038EC">
              <w:t>Achievement of this qualification will require the self-directed application of knowledge and skills, with substantial depth in some areas where judgement is required in planning a</w:t>
            </w:r>
            <w:r w:rsidRPr="00F038EC">
              <w:t xml:space="preserve">nd selecting appropriate equipment, services and techniques for self and others. </w:t>
            </w:r>
          </w:p>
          <w:p w:rsidR="00000000" w:rsidRPr="00F038EC" w:rsidP="00F038EC">
            <w:pPr>
              <w:pStyle w:val="BodyText"/>
            </w:pPr>
            <w:r w:rsidRPr="00F038EC">
              <w:t>Applications involve participation in the development of strategic initiatives as well as personal responsibility and autonomy in performing complex technical operations or o</w:t>
            </w:r>
            <w:r w:rsidRPr="00F038EC">
              <w:t>rganising others. It may include participation in teams, including those concerned with planning and evaluation functions. Group or team coordination may be involved.</w:t>
            </w:r>
          </w:p>
          <w:p w:rsidR="00000000" w:rsidRPr="00F038EC" w:rsidP="00F038EC">
            <w:pPr>
              <w:pStyle w:val="BodyText"/>
            </w:pPr>
            <w:r w:rsidRPr="00F038EC">
              <w:t>Successful achievement of the licensing units within the qualification must align with ap</w:t>
            </w:r>
            <w:r w:rsidRPr="00F038EC">
              <w:t>plicable licensing and regulatory requirements.</w:t>
            </w:r>
          </w:p>
          <w:p w:rsidR="00000000" w:rsidRPr="00F038EC" w:rsidP="00F038EC">
            <w:pPr>
              <w:pStyle w:val="BodyText"/>
            </w:pPr>
            <w:r w:rsidRPr="00F038EC">
              <w:rPr>
                <w:rStyle w:val="SpecialBold"/>
              </w:rPr>
              <w:t>Job roles</w:t>
            </w:r>
          </w:p>
          <w:p w:rsidR="00000000" w:rsidRPr="00F038EC" w:rsidP="00F038EC">
            <w:pPr>
              <w:pStyle w:val="BodyText"/>
            </w:pPr>
            <w:r w:rsidRPr="00F038EC">
              <w:t>Job roles and titles vary across different sectors. Possible job titles relevant to this qualification include:</w:t>
            </w:r>
          </w:p>
          <w:p w:rsidR="00000000" w:rsidRPr="00F038EC" w:rsidP="00F038EC">
            <w:pPr>
              <w:pStyle w:val="ListBullet"/>
            </w:pPr>
            <w:r w:rsidRPr="00F038EC">
              <w:t>logistics manager.</w:t>
            </w:r>
          </w:p>
          <w:p w:rsidR="00000000" w:rsidRPr="00F038EC" w:rsidP="00F038EC">
            <w:pPr>
              <w:pStyle w:val="BodyText"/>
            </w:pPr>
            <w:r w:rsidRPr="00F038EC">
              <w:t>No licensing, legislative or certification requirements apply to t</w:t>
            </w:r>
            <w:r w:rsidRPr="00F038EC">
              <w:t>his qualification at the time of publication.</w:t>
            </w:r>
          </w:p>
        </w:tc>
      </w:tr>
    </w:tbl>
    <w:p w:rsidR="00000000" w:rsidRPr="00F038EC" w:rsidP="00F038EC">
      <w:pPr>
        <w:pStyle w:val="NoPaddingFontSize1"/>
      </w:pPr>
    </w:p>
    <w:p w:rsidR="00000000" w:rsidRPr="00F038EC" w:rsidP="00F038EC">
      <w:pPr>
        <w:pStyle w:val="AllowPageBreak"/>
      </w:pPr>
    </w:p>
    <w:p w:rsidR="00000000" w:rsidRPr="00F038EC" w:rsidP="00F038EC">
      <w:pPr>
        <w:pStyle w:val="Heading1"/>
      </w:pPr>
      <w:bookmarkStart w:id="3" w:name="O_1279970"/>
      <w:bookmarkEnd w:id="3"/>
      <w:r w:rsidRPr="00F038E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EC" w:rsidP="00F038EC">
            <w:pPr>
              <w:pStyle w:val="BodyText"/>
            </w:pPr>
            <w:r w:rsidRPr="00F038EC">
              <w:t>There are no entry requirements for this qualification.</w:t>
            </w:r>
          </w:p>
        </w:tc>
      </w:tr>
    </w:tbl>
    <w:p w:rsidR="00000000" w:rsidRPr="00F038EC" w:rsidP="00F038EC">
      <w:pPr>
        <w:pStyle w:val="NoPaddingFontSize1"/>
      </w:pPr>
    </w:p>
    <w:p w:rsidR="00000000" w:rsidRPr="00F038EC" w:rsidP="00F038EC">
      <w:pPr>
        <w:pStyle w:val="AllowPageBreak"/>
      </w:pPr>
    </w:p>
    <w:p w:rsidR="00000000" w:rsidRPr="00F038EC" w:rsidP="00F038EC">
      <w:pPr>
        <w:pStyle w:val="Heading1"/>
      </w:pPr>
      <w:bookmarkStart w:id="4" w:name="O_1279969"/>
      <w:bookmarkEnd w:id="4"/>
      <w:r w:rsidRPr="00F038E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7465"/>
      </w:tblGrid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EC" w:rsidP="00F038EC">
            <w:pPr>
              <w:pStyle w:val="BodyText"/>
            </w:pPr>
            <w:r w:rsidRPr="00F038EC">
              <w:t xml:space="preserve">A total of </w:t>
            </w:r>
            <w:r w:rsidRPr="00F038EC">
              <w:rPr>
                <w:rStyle w:val="SpecialBold"/>
              </w:rPr>
              <w:t>15 units of competency</w:t>
            </w:r>
            <w:r w:rsidRPr="00F038EC">
              <w:t xml:space="preserve"> comprising:</w:t>
            </w:r>
          </w:p>
          <w:p w:rsidR="00000000" w:rsidRPr="00F038EC" w:rsidP="00F038EC">
            <w:pPr>
              <w:pStyle w:val="ListBullet"/>
            </w:pPr>
            <w:r w:rsidRPr="00F038EC">
              <w:rPr>
                <w:rStyle w:val="SpecialBold"/>
              </w:rPr>
              <w:t>2 core units</w:t>
            </w:r>
            <w:r w:rsidRPr="00F038EC">
              <w:t xml:space="preserve"> listed below, </w:t>
            </w:r>
            <w:r w:rsidRPr="00F038EC">
              <w:rPr>
                <w:rStyle w:val="SpecialBold"/>
              </w:rPr>
              <w:t>plus</w:t>
            </w:r>
          </w:p>
          <w:p w:rsidR="00000000" w:rsidRPr="00F038EC" w:rsidP="00F038EC">
            <w:pPr>
              <w:pStyle w:val="ListBullet"/>
            </w:pPr>
            <w:r w:rsidRPr="00F038EC">
              <w:rPr>
                <w:rStyle w:val="SpecialBold"/>
              </w:rPr>
              <w:t>7 technical elective units</w:t>
            </w:r>
            <w:r w:rsidRPr="00F038EC">
              <w:t xml:space="preserve"> from Group A technical elective units listed below, </w:t>
            </w:r>
            <w:r w:rsidRPr="00F038EC">
              <w:rPr>
                <w:rStyle w:val="SpecialBold"/>
              </w:rPr>
              <w:t>plus</w:t>
            </w:r>
          </w:p>
          <w:p w:rsidR="00000000" w:rsidRPr="00F038EC" w:rsidP="00F038EC">
            <w:pPr>
              <w:pStyle w:val="ListBullet"/>
            </w:pPr>
            <w:r w:rsidRPr="00F038EC">
              <w:rPr>
                <w:rStyle w:val="SpecialBold"/>
              </w:rPr>
              <w:t>6 general elective units</w:t>
            </w:r>
            <w:r w:rsidRPr="00F038EC">
              <w:t xml:space="preserve"> from Group B general elective units or remaining technical elective units listed below. </w:t>
            </w:r>
          </w:p>
          <w:p w:rsidR="00000000" w:rsidRPr="00F038EC" w:rsidP="00F038EC">
            <w:pPr>
              <w:pStyle w:val="BodyText"/>
            </w:pPr>
            <w:r w:rsidRPr="00F038EC">
              <w:t xml:space="preserve">Up to </w:t>
            </w:r>
            <w:r w:rsidRPr="00F038EC">
              <w:rPr>
                <w:rStyle w:val="SpecialBold"/>
              </w:rPr>
              <w:t>3 of the general elective units</w:t>
            </w:r>
            <w:r w:rsidRPr="00F038EC">
              <w:t xml:space="preserve"> may be selected</w:t>
            </w:r>
            <w:r w:rsidRPr="00F038EC">
              <w:t xml:space="preserve"> from any relevant nationally endorsed Training Package. The general elective units must contribute to the vocational outcomes of the qualification. </w:t>
            </w:r>
          </w:p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Where imported units are selected, care must be taken to ensure that all prerequisite units specified are </w:t>
            </w:r>
            <w:r w:rsidRPr="00F038EC">
              <w:t>complied with.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rPr>
                <w:rStyle w:val="SpecialBold"/>
              </w:rPr>
              <w:t>Core units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TLIF0014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Monitor the safety of transport activities (Chain of Responsibility)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TLIL5020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Develop and maintain operational procedures for transport and logistics enterprises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rPr>
                <w:rStyle w:val="SpecialBold"/>
              </w:rPr>
              <w:t>Elective units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rPr>
                <w:rStyle w:val="SpecialBold"/>
              </w:rPr>
              <w:t>Group A:</w:t>
            </w:r>
            <w:r w:rsidRPr="00F038EC">
              <w:t xml:space="preserve"> </w:t>
            </w:r>
            <w:r w:rsidRPr="00F038EC">
              <w:rPr>
                <w:rStyle w:val="SpecialBold"/>
              </w:rPr>
              <w:t>Technical elective units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BSBPRC504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Manage a supply chain 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BSBWHS521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Ensure a safe workplace for a work area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TLIA5029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Plan and manage storage of dangerous goods and hazardous substances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TLIA5035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international freight transfer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TLIA5058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facility and inventory requirements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TLIF4064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fatigue management policy and procedures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TLII5018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customer service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TLIL5019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Implement and monitor transport logistics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TLIL5026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export logistics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TLIL5057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Maintain, monitor and improve transport operations systems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TLIP5004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Develop a transport and logistics business plan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TLIP5006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Establish international distribution networks 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TLIP5008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a transport and logistics business unit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TLIP5011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Develop and eva</w:t>
            </w:r>
            <w:r w:rsidRPr="00F038EC">
              <w:t>luate strategies for transport and logistics enterprises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TLIR5006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Develop, implement and review purchasing strategies 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TLIR5007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international purchasing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TLIR5014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suppliers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TLIU4001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Implement and monitor environmental protection policies and procedures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TLIU5006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Conduct environmental audits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TLIX4028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Apply knowledge of logistics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TLIX0067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and monitor technical data and information systems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TLIX0069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contracted support ser</w:t>
            </w:r>
            <w:r w:rsidRPr="00F038EC">
              <w:t>vices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rPr>
                <w:rStyle w:val="SpecialBold"/>
              </w:rPr>
              <w:t>Group B:</w:t>
            </w:r>
            <w:r w:rsidRPr="00F038EC">
              <w:t xml:space="preserve"> </w:t>
            </w:r>
            <w:r w:rsidRPr="00F038EC">
              <w:rPr>
                <w:rStyle w:val="SpecialBold"/>
              </w:rPr>
              <w:t>General elective units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BSBAUD514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Interpret compliance requirements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BSBHRM415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Coordinate recruitment and onboarding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BSBHRM522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employee and industrial relations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BSBLDR522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people performance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BSBOPS502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business operational plans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BSBOPS504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business risk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BSBPMG430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Undertake project work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BSBSTR501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Establish innovative work environments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BSBSTR502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Facilitate continuous improvement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BSBTWK502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team effectiveness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PSPGEN125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Support workplace coaching and mentoring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SITEEVT033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Develop event transport plans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TLIB5010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Plan and implement maintenance schedules 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TLIF0006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Administer a fatigue risk management system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TLIF0007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a fatigue risk management system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TLIF0045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Investigate rail safety incidents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TLIF5020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Manage emergencies 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TLIJ5007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Conduct internal quality audits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TLIK5006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Evaluate software requirements and hardware enhancements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TLIL4009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personal work priorities and professional development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TLIM0004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Me</w:t>
            </w:r>
            <w:r w:rsidRPr="00F038EC">
              <w:t>ntor individuals or small groups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TLIO5005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Plan and manage security procedures for the enterprise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TLIO5006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Plan and manage security procedures for transferring and transporting dangerous goods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TLIO5017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security of storage facilities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TLIO5018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compliance with customs excise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TLIP5007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Contribute to the development of a workplace learning environment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TLIP5025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Set and achieve budgets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TLIP5035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budgets and financial plans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TLIP5036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assets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TLIR0004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Negotiate a contract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TLIR5005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Manage a contract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TLIU0002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Implement and monitor workplace policy and procedures for environmental sustainability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TLIX0007X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Build digital supply chain capability in the workforce 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TLIX0009X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Employ digital supply chain risk management practices 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TLIX0011X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Establish blockchain in supply chains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TLIX0012X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Lead digital supply chain implementation 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TLIX0014X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Manage customer focussed supply chain 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TLIX0016X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Manage outsourced supply chain operations 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TLIX0017X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Manage supply chain mass customisation 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TLIX0018X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Monitor compliance in digital supply chains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TLIX0019X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Monitor digital supply chain services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 xml:space="preserve">TLIX0020X 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Monitor ethical supply chain practices</w:t>
            </w:r>
          </w:p>
        </w:tc>
      </w:tr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EC">
            <w:pPr>
              <w:pStyle w:val="BodyText"/>
              <w:rPr>
                <w:lang w:val="en-NZ"/>
              </w:rPr>
            </w:pPr>
            <w:r w:rsidRPr="00F038EC">
              <w:t>TLIX0021X</w:t>
            </w:r>
          </w:p>
        </w:tc>
        <w:tc>
          <w:tcPr>
            <w:tcW w:w="7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EC" w:rsidP="00F038EC">
            <w:pPr>
              <w:pStyle w:val="BodyText"/>
            </w:pPr>
            <w:r w:rsidRPr="00F038EC">
              <w:t>Work with global supply chains</w:t>
            </w:r>
          </w:p>
        </w:tc>
      </w:tr>
    </w:tbl>
    <w:p w:rsidR="00000000" w:rsidRPr="00F038EC" w:rsidP="00F038EC">
      <w:pPr>
        <w:pStyle w:val="NoPaddingFontSize1"/>
      </w:pPr>
    </w:p>
    <w:p w:rsidR="00000000" w:rsidRPr="00F038EC" w:rsidP="00F038EC">
      <w:pPr>
        <w:pStyle w:val="AllowPageBreak"/>
      </w:pPr>
    </w:p>
    <w:p w:rsidR="00000000" w:rsidRPr="00F038EC" w:rsidP="00F038EC">
      <w:pPr>
        <w:pStyle w:val="Heading1"/>
      </w:pPr>
      <w:bookmarkStart w:id="5" w:name="O_1279968"/>
      <w:bookmarkEnd w:id="5"/>
      <w:r w:rsidRPr="00F038E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8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EC" w:rsidP="00F038EC">
            <w:pPr>
              <w:pStyle w:val="BodyText"/>
            </w:pPr>
            <w:r w:rsidRPr="00F038EC">
              <w:t>This qualification replaces and is equivalent to TLI50219 Diploma of Logistics.</w:t>
            </w:r>
          </w:p>
        </w:tc>
      </w:tr>
    </w:tbl>
    <w:p w:rsidR="009B6046" w:rsidP="00F038EC">
      <w:pPr>
        <w:pStyle w:val="NoPaddingFontSize1"/>
      </w:pPr>
    </w:p>
    <w:p w:rsidR="009B6046" w:rsidP="00F038EC">
      <w:pPr>
        <w:pStyle w:val="NoPaddingFontSize1"/>
      </w:pPr>
    </w:p>
    <w:p w:rsidR="00000000" w:rsidRPr="00F038EC" w:rsidP="00F038EC">
      <w:pPr>
        <w:pStyle w:val="Heading1"/>
      </w:pPr>
      <w:bookmarkStart w:id="6" w:name="O_1279973"/>
      <w:bookmarkEnd w:id="6"/>
      <w:r w:rsidRPr="00F038EC">
        <w:t>Links</w:t>
      </w:r>
    </w:p>
    <w:p w:rsidR="00000000" w:rsidRPr="00F038EC" w:rsidP="009B6046">
      <w:pPr>
        <w:pStyle w:val="BodyText"/>
      </w:pPr>
      <w:r w:rsidRPr="00F038EC">
        <w:t>Companion Volume Implementati</w:t>
      </w:r>
      <w:r w:rsidRPr="00F038EC">
        <w:t xml:space="preserve">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F615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038EC" w:rsidP="00F038EC"/>
    <w:sectPr w:rsidSect="00F038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EC" w:rsidRPr="009B6046" w:rsidP="009B6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046" w:rsidP="00F03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B6046" w:rsidP="00F03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6046" w:rsidP="00F038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8EC" w:rsidRPr="009B6046" w:rsidP="009B6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046" w:rsidRPr="002D2AF8" w:rsidP="00F03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TLI50221 Diploma of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9B6046" w:rsidP="00F038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D68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80A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8EC"/>
  </w:style>
  <w:style w:type="character" w:customStyle="1" w:styleId="Heading1Char">
    <w:name w:val="Heading 1 Char"/>
    <w:basedOn w:val="DefaultParagraphFont"/>
    <w:link w:val="Heading1"/>
    <w:rsid w:val="00F03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8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8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8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8EC"/>
    <w:rPr>
      <w:b/>
      <w:spacing w:val="0"/>
    </w:rPr>
  </w:style>
  <w:style w:type="paragraph" w:customStyle="1" w:styleId="SuperHeading">
    <w:name w:val="SuperHeading"/>
    <w:basedOn w:val="Normal"/>
    <w:rsid w:val="00F03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3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8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8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8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8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8EC"/>
    <w:rPr>
      <w:i/>
    </w:rPr>
  </w:style>
  <w:style w:type="paragraph" w:styleId="Caption">
    <w:name w:val="caption"/>
    <w:basedOn w:val="BodyText"/>
    <w:next w:val="Normal"/>
    <w:qFormat/>
    <w:rsid w:val="00F03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8EC"/>
  </w:style>
  <w:style w:type="paragraph" w:styleId="TableofFigures">
    <w:name w:val="table of figures"/>
    <w:basedOn w:val="Normal"/>
    <w:next w:val="Normal"/>
    <w:semiHidden/>
    <w:rsid w:val="00F03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8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38EC"/>
    <w:rPr>
      <w:rFonts w:ascii="Wingdings" w:hAnsi="Wingdings"/>
    </w:rPr>
  </w:style>
  <w:style w:type="paragraph" w:customStyle="1" w:styleId="TableHeading">
    <w:name w:val="Table Heading"/>
    <w:basedOn w:val="HeadingBase"/>
    <w:rsid w:val="00F03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8EC"/>
    <w:rPr>
      <w:color w:val="0033CC"/>
      <w:u w:val="none"/>
    </w:rPr>
  </w:style>
  <w:style w:type="paragraph" w:customStyle="1" w:styleId="BodyTextRight">
    <w:name w:val="Body Text Right"/>
    <w:basedOn w:val="BodyText"/>
    <w:rsid w:val="00F03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8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8EC"/>
    <w:rPr>
      <w:sz w:val="32"/>
    </w:rPr>
  </w:style>
  <w:style w:type="paragraph" w:customStyle="1" w:styleId="HeadingProcedure">
    <w:name w:val="Heading Procedure"/>
    <w:basedOn w:val="HeadingBase"/>
    <w:next w:val="Normal"/>
    <w:rsid w:val="00F03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8EC"/>
    <w:pPr>
      <w:spacing w:before="60" w:after="60"/>
    </w:pPr>
  </w:style>
  <w:style w:type="paragraph" w:styleId="ListContinue">
    <w:name w:val="List Continue"/>
    <w:basedOn w:val="List"/>
    <w:rsid w:val="00F038EC"/>
    <w:pPr>
      <w:ind w:firstLine="0"/>
    </w:pPr>
  </w:style>
  <w:style w:type="paragraph" w:customStyle="1" w:styleId="ListNote">
    <w:name w:val="List Note"/>
    <w:basedOn w:val="List"/>
    <w:rsid w:val="00F03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8EC"/>
    <w:rPr>
      <w:rFonts w:ascii="Courier New" w:hAnsi="Courier New"/>
    </w:rPr>
  </w:style>
  <w:style w:type="paragraph" w:customStyle="1" w:styleId="NoteBullet">
    <w:name w:val="Note Bullet"/>
    <w:basedOn w:val="Note"/>
    <w:rsid w:val="00F03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8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3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8EC"/>
    <w:rPr>
      <w:b/>
      <w:smallCaps/>
    </w:rPr>
  </w:style>
  <w:style w:type="paragraph" w:customStyle="1" w:styleId="TableListNumber">
    <w:name w:val="Table List Number"/>
    <w:basedOn w:val="ListNumber"/>
    <w:rsid w:val="00F03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8EC"/>
    <w:pPr>
      <w:numPr>
        <w:numId w:val="8"/>
      </w:numPr>
    </w:pPr>
  </w:style>
  <w:style w:type="paragraph" w:customStyle="1" w:styleId="ListAlpha2">
    <w:name w:val="List Alpha 2"/>
    <w:basedOn w:val="List2"/>
    <w:rsid w:val="00F038EC"/>
    <w:pPr>
      <w:numPr>
        <w:numId w:val="7"/>
      </w:numPr>
    </w:pPr>
  </w:style>
  <w:style w:type="paragraph" w:styleId="List2">
    <w:name w:val="List 2"/>
    <w:basedOn w:val="BodyText"/>
    <w:rsid w:val="00F03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8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8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38EC"/>
    <w:pPr>
      <w:numPr>
        <w:numId w:val="3"/>
      </w:numPr>
    </w:pPr>
  </w:style>
  <w:style w:type="paragraph" w:styleId="ListContinue2">
    <w:name w:val="List Continue 2"/>
    <w:basedOn w:val="List2"/>
    <w:rsid w:val="00F038EC"/>
    <w:pPr>
      <w:ind w:firstLine="0"/>
    </w:pPr>
  </w:style>
  <w:style w:type="paragraph" w:styleId="ListContinue3">
    <w:name w:val="List Continue 3"/>
    <w:basedOn w:val="List3"/>
    <w:rsid w:val="00F038EC"/>
    <w:pPr>
      <w:ind w:left="1021" w:firstLine="0"/>
    </w:pPr>
  </w:style>
  <w:style w:type="paragraph" w:styleId="ListContinue4">
    <w:name w:val="List Continue 4"/>
    <w:basedOn w:val="List4"/>
    <w:rsid w:val="00F038EC"/>
    <w:pPr>
      <w:ind w:firstLine="0"/>
    </w:pPr>
  </w:style>
  <w:style w:type="paragraph" w:styleId="ListContinue5">
    <w:name w:val="List Continue 5"/>
    <w:basedOn w:val="List5"/>
    <w:rsid w:val="00F038EC"/>
    <w:pPr>
      <w:ind w:firstLine="0"/>
    </w:pPr>
  </w:style>
  <w:style w:type="paragraph" w:styleId="ListNumber3">
    <w:name w:val="List Number 3"/>
    <w:basedOn w:val="List3"/>
    <w:rsid w:val="00F038EC"/>
    <w:pPr>
      <w:numPr>
        <w:numId w:val="4"/>
      </w:numPr>
    </w:pPr>
  </w:style>
  <w:style w:type="paragraph" w:styleId="ListNumber4">
    <w:name w:val="List Number 4"/>
    <w:basedOn w:val="List4"/>
    <w:rsid w:val="00F038EC"/>
    <w:pPr>
      <w:numPr>
        <w:numId w:val="5"/>
      </w:numPr>
    </w:pPr>
  </w:style>
  <w:style w:type="paragraph" w:styleId="ListNumber5">
    <w:name w:val="List Number 5"/>
    <w:basedOn w:val="List5"/>
    <w:rsid w:val="00F038EC"/>
    <w:pPr>
      <w:numPr>
        <w:numId w:val="6"/>
      </w:numPr>
    </w:pPr>
  </w:style>
  <w:style w:type="paragraph" w:styleId="BlockText">
    <w:name w:val="Block Text"/>
    <w:basedOn w:val="Normal"/>
    <w:rsid w:val="00F03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8EC"/>
    <w:rPr>
      <w:sz w:val="16"/>
      <w:vertAlign w:val="superscript"/>
    </w:rPr>
  </w:style>
  <w:style w:type="character" w:customStyle="1" w:styleId="Symbols">
    <w:name w:val="Symbols"/>
    <w:basedOn w:val="DefaultParagraphFont"/>
    <w:rsid w:val="00F038EC"/>
    <w:rPr>
      <w:rFonts w:ascii="Symbol" w:hAnsi="Symbol"/>
    </w:rPr>
  </w:style>
  <w:style w:type="character" w:customStyle="1" w:styleId="MenuOptions">
    <w:name w:val="Menu Options"/>
    <w:basedOn w:val="DefaultParagraphFont"/>
    <w:rsid w:val="00F03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8EC"/>
    <w:rPr>
      <w:b/>
    </w:rPr>
  </w:style>
  <w:style w:type="character" w:customStyle="1" w:styleId="Underlined">
    <w:name w:val="Underlined"/>
    <w:basedOn w:val="DefaultParagraphFont"/>
    <w:rsid w:val="00F038EC"/>
    <w:rPr>
      <w:u w:val="single"/>
    </w:rPr>
  </w:style>
  <w:style w:type="paragraph" w:customStyle="1" w:styleId="TableBodyTextRight">
    <w:name w:val="Table Body Text Right"/>
    <w:basedOn w:val="TableBodyText"/>
    <w:rsid w:val="00F03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8EC"/>
    <w:rPr>
      <w:sz w:val="18"/>
    </w:rPr>
  </w:style>
  <w:style w:type="paragraph" w:customStyle="1" w:styleId="BodySmallRight">
    <w:name w:val="Body Small Right"/>
    <w:basedOn w:val="BodyTextRight"/>
    <w:rsid w:val="00F038EC"/>
    <w:rPr>
      <w:sz w:val="18"/>
      <w:szCs w:val="18"/>
    </w:rPr>
  </w:style>
  <w:style w:type="paragraph" w:customStyle="1" w:styleId="MarginEdition">
    <w:name w:val="Margin Edition"/>
    <w:basedOn w:val="MarginNote"/>
    <w:rsid w:val="00F03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8EC"/>
    <w:rPr>
      <w:sz w:val="2"/>
      <w:szCs w:val="2"/>
    </w:rPr>
  </w:style>
  <w:style w:type="character" w:customStyle="1" w:styleId="Small">
    <w:name w:val="Small"/>
    <w:basedOn w:val="DefaultParagraphFont"/>
    <w:rsid w:val="00F038EC"/>
    <w:rPr>
      <w:sz w:val="16"/>
    </w:rPr>
  </w:style>
  <w:style w:type="paragraph" w:customStyle="1" w:styleId="WideTable">
    <w:name w:val="Wide Table"/>
    <w:basedOn w:val="Normal"/>
    <w:rsid w:val="00F03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8EC"/>
  </w:style>
  <w:style w:type="paragraph" w:styleId="Quote">
    <w:name w:val="Quote"/>
    <w:basedOn w:val="Heading1"/>
    <w:link w:val="QuoteChar"/>
    <w:qFormat/>
    <w:rsid w:val="00F03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8EC"/>
    <w:pPr>
      <w:pageBreakBefore/>
    </w:pPr>
  </w:style>
  <w:style w:type="paragraph" w:customStyle="1" w:styleId="Border">
    <w:name w:val="Border"/>
    <w:basedOn w:val="Normal"/>
    <w:qFormat/>
    <w:rsid w:val="00F03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8EC"/>
    <w:rPr>
      <w:u w:val="single"/>
    </w:rPr>
  </w:style>
  <w:style w:type="character" w:customStyle="1" w:styleId="BoldandItalics">
    <w:name w:val="Bold and Italics"/>
    <w:qFormat/>
    <w:rsid w:val="00F038EC"/>
    <w:rPr>
      <w:b/>
      <w:i/>
      <w:u w:val="none"/>
    </w:rPr>
  </w:style>
  <w:style w:type="paragraph" w:styleId="BalloonText">
    <w:name w:val="Balloon Text"/>
    <w:basedOn w:val="Normal"/>
    <w:link w:val="BalloonTextChar"/>
    <w:rsid w:val="00F03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8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8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8EC"/>
    <w:pPr>
      <w:spacing w:before="0" w:after="0"/>
    </w:pPr>
  </w:style>
  <w:style w:type="paragraph" w:customStyle="1" w:styleId="BodyTextBold">
    <w:name w:val="Body Text Bold"/>
    <w:basedOn w:val="BodyText"/>
    <w:qFormat/>
    <w:rsid w:val="00F038EC"/>
    <w:rPr>
      <w:b/>
    </w:rPr>
  </w:style>
  <w:style w:type="character" w:styleId="Hyperlink">
    <w:name w:val="Hyperlink"/>
    <w:basedOn w:val="DefaultParagraphFont"/>
    <w:uiPriority w:val="99"/>
    <w:unhideWhenUsed/>
    <w:rsid w:val="009B6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856</Words>
  <Characters>5754</Characters>
  <Application>Microsoft Office Word</Application>
  <DocSecurity>0</DocSecurity>
  <Lines>213</Lines>
  <Paragraphs>200</Paragraphs>
  <ScaleCrop>false</ScaleCrop>
  <Company>Author-it Software Corporation Ltd.</Company>
  <LinksUpToDate>false</LinksUpToDate>
  <CharactersWithSpaces>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TLI50221 Diploma of Logistics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2022-12-15T17:20:07Z</dcterms:created>
  <dcterms:modified xsi:type="dcterms:W3CDTF">2022-12-15T01:35:00Z</dcterms:modified>
</cp:coreProperties>
</file>