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7124" w:rsidP="008D71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TLI50119 Diploma of International Freight Forwarding</w:t>
      </w:r>
      <w:r>
        <w:fldChar w:fldCharType="end"/>
      </w:r>
    </w:p>
    <w:p w:rsidR="008D7124" w:rsidP="008D7124">
      <w:pPr>
        <w:pStyle w:val="Version"/>
        <w:sectPr w:rsidSect="00712C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712C79" w:rsidP="00712C79">
      <w:pPr>
        <w:pStyle w:val="SuperHeading"/>
      </w:pPr>
      <w:r w:rsidRPr="00712C79">
        <w:t>TLI50119 Diploma of International Freight Forwarding</w:t>
      </w:r>
    </w:p>
    <w:p w:rsidR="00000000" w:rsidRPr="00712C79" w:rsidP="00712C79">
      <w:pPr>
        <w:pStyle w:val="Heading1"/>
      </w:pPr>
      <w:bookmarkStart w:id="1" w:name="O_1284261"/>
      <w:bookmarkEnd w:id="1"/>
      <w:r w:rsidRPr="00712C7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2C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C79" w:rsidP="00712C79">
            <w:pPr>
              <w:pStyle w:val="BodyText"/>
            </w:pPr>
            <w:r w:rsidRPr="00712C79">
              <w:rPr>
                <w:rStyle w:val="SpecialBold"/>
              </w:rPr>
              <w:t>Release 4</w:t>
            </w:r>
            <w:r w:rsidRPr="00712C79">
              <w:t>. This is the fourth release of this qualification in the TLI Transport and Logistics Training Package with the following unit updated:</w:t>
            </w:r>
          </w:p>
          <w:p w:rsidR="00000000" w:rsidP="00712C79">
            <w:pPr>
              <w:pStyle w:val="ListBullet"/>
              <w:rPr>
                <w:lang w:val="en-NZ"/>
              </w:rPr>
            </w:pPr>
            <w:r w:rsidRPr="00712C79">
              <w:t>TLIF0080 Implement and monitor the safety duties of transport activitie</w:t>
            </w:r>
            <w:r w:rsidRPr="00712C79">
              <w:t>s (Chain of Responsibility).</w:t>
            </w:r>
          </w:p>
        </w:tc>
      </w:tr>
      <w:tr w:rsidTr="00712C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C79" w:rsidP="00712C79">
            <w:pPr>
              <w:pStyle w:val="BodyText"/>
            </w:pPr>
            <w:r w:rsidRPr="00712C79">
              <w:rPr>
                <w:rStyle w:val="SpecialBold"/>
              </w:rPr>
              <w:t>Release 3</w:t>
            </w:r>
            <w:r w:rsidRPr="00712C79">
              <w:t>. This is the third release of this qualification in the TLI Transport and Logistics Training Package. The following deleted unit has been removed from the general elective units:</w:t>
            </w:r>
          </w:p>
          <w:p w:rsidR="00000000" w:rsidP="00712C79">
            <w:pPr>
              <w:pStyle w:val="ListBullet"/>
              <w:rPr>
                <w:lang w:val="en-NZ"/>
              </w:rPr>
            </w:pPr>
            <w:r w:rsidRPr="00712C79">
              <w:t>PSPGEN059 Benchmark performance.</w:t>
            </w:r>
          </w:p>
        </w:tc>
      </w:tr>
      <w:tr w:rsidTr="00712C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C79" w:rsidP="00712C79">
            <w:pPr>
              <w:pStyle w:val="BodyText"/>
            </w:pPr>
            <w:r w:rsidRPr="00712C79">
              <w:rPr>
                <w:rStyle w:val="SpecialBold"/>
              </w:rPr>
              <w:t>Re</w:t>
            </w:r>
            <w:r w:rsidRPr="00712C79">
              <w:rPr>
                <w:rStyle w:val="SpecialBold"/>
              </w:rPr>
              <w:t>lease 2</w:t>
            </w:r>
            <w:r w:rsidRPr="00712C79">
              <w:t>. This is the second release of this qualification in the TLI Transport and Logistics Training Package. The following units have been updated in the general elective units:</w:t>
            </w:r>
          </w:p>
          <w:p w:rsidR="00000000" w:rsidRPr="00712C79" w:rsidP="00712C79">
            <w:pPr>
              <w:pStyle w:val="ListBullet"/>
            </w:pPr>
            <w:r w:rsidRPr="00712C79">
              <w:t>BSBFIN501 Manage budgets and financial plans</w:t>
            </w:r>
          </w:p>
          <w:p w:rsidR="00000000" w:rsidRPr="00712C79" w:rsidP="00712C79">
            <w:pPr>
              <w:pStyle w:val="ListBullet"/>
            </w:pPr>
            <w:r w:rsidRPr="00712C79">
              <w:t>BSBLDR522 Manage people perfor</w:t>
            </w:r>
            <w:r w:rsidRPr="00712C79">
              <w:t>mance</w:t>
            </w:r>
          </w:p>
          <w:p w:rsidR="00000000" w:rsidRPr="00712C79" w:rsidP="00712C79">
            <w:pPr>
              <w:pStyle w:val="ListBullet"/>
            </w:pPr>
            <w:r w:rsidRPr="00712C79">
              <w:t>BSBMKG550 Promote products and services to international markets</w:t>
            </w:r>
          </w:p>
          <w:p w:rsidR="00000000" w:rsidRPr="00712C79" w:rsidP="00712C79">
            <w:pPr>
              <w:pStyle w:val="ListBullet"/>
            </w:pPr>
            <w:r w:rsidRPr="00712C79">
              <w:t>BSBOPS505 Manage organisational customer service</w:t>
            </w:r>
          </w:p>
          <w:p w:rsidR="00000000" w:rsidP="00712C79">
            <w:pPr>
              <w:pStyle w:val="ListBullet"/>
              <w:rPr>
                <w:lang w:val="en-NZ"/>
              </w:rPr>
            </w:pPr>
            <w:r w:rsidRPr="00712C79">
              <w:t>TLIM0004 Mentor individuals or small groups.</w:t>
            </w:r>
          </w:p>
        </w:tc>
      </w:tr>
      <w:tr w:rsidTr="00712C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C79" w:rsidP="00712C79">
            <w:pPr>
              <w:pStyle w:val="BodyText"/>
            </w:pPr>
            <w:r w:rsidRPr="00712C79">
              <w:rPr>
                <w:rStyle w:val="SpecialBold"/>
              </w:rPr>
              <w:t>Release 1.</w:t>
            </w:r>
            <w:r w:rsidRPr="00712C79">
              <w:t xml:space="preserve"> This is the first release of this qualification in the TLI Transport and Logist</w:t>
            </w:r>
            <w:r w:rsidRPr="00712C79">
              <w:t>ics Training Package.</w:t>
            </w:r>
          </w:p>
        </w:tc>
      </w:tr>
    </w:tbl>
    <w:p w:rsidR="00000000" w:rsidRPr="00712C79" w:rsidP="00712C79">
      <w:pPr>
        <w:pStyle w:val="NoPaddingFontSize1"/>
      </w:pPr>
    </w:p>
    <w:p w:rsidR="00000000" w:rsidRPr="00712C79" w:rsidP="00712C79">
      <w:pPr>
        <w:pStyle w:val="AllowPageBreak"/>
      </w:pPr>
    </w:p>
    <w:p w:rsidR="00000000" w:rsidRPr="00712C79" w:rsidP="00712C79">
      <w:pPr>
        <w:pStyle w:val="Heading1"/>
      </w:pPr>
      <w:bookmarkStart w:id="2" w:name="O_1284260"/>
      <w:bookmarkEnd w:id="2"/>
      <w:r w:rsidRPr="00712C79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2C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C79" w:rsidP="00712C79">
            <w:pPr>
              <w:pStyle w:val="BodyText"/>
            </w:pPr>
            <w:r w:rsidRPr="00712C79">
              <w:t xml:space="preserve">This is a qualification for those engaged in advanced international freight forwarding job roles within the transport and logistics industry. </w:t>
            </w:r>
          </w:p>
          <w:p w:rsidR="00000000" w:rsidRPr="00712C79" w:rsidP="00712C79">
            <w:pPr>
              <w:pStyle w:val="BodyText"/>
            </w:pPr>
            <w:r w:rsidRPr="00712C79">
              <w:t>Successful achievement of this qualification will require the self-directed application of knowledge and skills, with substantial depth in some areas where judgement is required in planning and selecting appropriate equipment, services and techniques for s</w:t>
            </w:r>
            <w:r w:rsidRPr="00712C79">
              <w:t xml:space="preserve">elf and others. </w:t>
            </w:r>
          </w:p>
          <w:p w:rsidR="00000000" w:rsidRPr="00712C79" w:rsidP="00712C79">
            <w:pPr>
              <w:pStyle w:val="BodyText"/>
            </w:pPr>
            <w:r w:rsidRPr="00712C79">
              <w:t>No licensing, legislative or certification requirements apply to this qualification at the time of publication.</w:t>
            </w:r>
          </w:p>
        </w:tc>
      </w:tr>
    </w:tbl>
    <w:p w:rsidR="00000000" w:rsidRPr="00712C79" w:rsidP="00712C79">
      <w:pPr>
        <w:pStyle w:val="NoPaddingFontSize1"/>
      </w:pPr>
    </w:p>
    <w:p w:rsidR="00000000" w:rsidRPr="00712C79" w:rsidP="00712C79">
      <w:pPr>
        <w:pStyle w:val="AllowPageBreak"/>
      </w:pPr>
    </w:p>
    <w:p w:rsidR="00000000" w:rsidRPr="00712C79" w:rsidP="00712C79">
      <w:pPr>
        <w:pStyle w:val="Heading1"/>
      </w:pPr>
      <w:bookmarkStart w:id="3" w:name="O_1284259"/>
      <w:bookmarkEnd w:id="3"/>
      <w:r w:rsidRPr="00712C79">
        <w:t>Entry Requirements</w:t>
      </w:r>
    </w:p>
    <w:tbl>
      <w:tblPr>
        <w:tblW w:w="949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6"/>
      </w:tblGrid>
      <w:tr w:rsidTr="00712C79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C79" w:rsidP="00712C79">
            <w:pPr>
              <w:pStyle w:val="BodyText"/>
            </w:pPr>
            <w:r w:rsidRPr="00712C79">
              <w:t>There are no entry requirements for this qualification.</w:t>
            </w:r>
          </w:p>
        </w:tc>
      </w:tr>
    </w:tbl>
    <w:p w:rsidR="00000000" w:rsidRPr="00712C79" w:rsidP="00712C79">
      <w:pPr>
        <w:pStyle w:val="NoPaddingFontSize1"/>
      </w:pPr>
    </w:p>
    <w:p w:rsidR="00000000" w:rsidRPr="00712C79" w:rsidP="00712C79">
      <w:pPr>
        <w:pStyle w:val="AllowPageBreak"/>
      </w:pPr>
    </w:p>
    <w:p w:rsidR="00000000" w:rsidRPr="00712C79" w:rsidP="00712C79">
      <w:pPr>
        <w:pStyle w:val="Heading1"/>
      </w:pPr>
      <w:bookmarkStart w:id="4" w:name="O_1284258"/>
      <w:bookmarkEnd w:id="4"/>
      <w:r w:rsidRPr="00712C79">
        <w:t xml:space="preserve">Packaging </w:t>
      </w:r>
      <w:r w:rsidRPr="00712C79">
        <w:t>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558"/>
        <w:gridCol w:w="7939"/>
      </w:tblGrid>
      <w:tr w:rsidTr="00712C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C79" w:rsidP="00712C79">
            <w:pPr>
              <w:pStyle w:val="BodyText"/>
            </w:pPr>
            <w:r w:rsidRPr="00712C79">
              <w:t xml:space="preserve">A total of </w:t>
            </w:r>
            <w:r w:rsidRPr="00712C79">
              <w:rPr>
                <w:rStyle w:val="SpecialBold"/>
              </w:rPr>
              <w:t>12 units of competency</w:t>
            </w:r>
            <w:r w:rsidRPr="00712C79">
              <w:t xml:space="preserve"> comprising:</w:t>
            </w:r>
          </w:p>
          <w:p w:rsidR="00000000" w:rsidRPr="00712C79" w:rsidP="00712C79">
            <w:pPr>
              <w:pStyle w:val="BodyText"/>
            </w:pPr>
            <w:r w:rsidRPr="00712C79">
              <w:rPr>
                <w:rStyle w:val="SpecialBold"/>
              </w:rPr>
              <w:t>10 core units</w:t>
            </w:r>
            <w:r w:rsidRPr="00712C79">
              <w:t xml:space="preserve"> listed below, </w:t>
            </w:r>
            <w:r w:rsidRPr="00712C79">
              <w:rPr>
                <w:rStyle w:val="SpecialBold"/>
              </w:rPr>
              <w:t>plus</w:t>
            </w:r>
          </w:p>
          <w:p w:rsidR="00000000" w:rsidRPr="00712C79" w:rsidP="00712C79">
            <w:pPr>
              <w:pStyle w:val="BodyText"/>
            </w:pPr>
            <w:r w:rsidRPr="00712C79">
              <w:rPr>
                <w:rStyle w:val="SpecialBold"/>
              </w:rPr>
              <w:t>2 general elective units</w:t>
            </w:r>
            <w:r w:rsidRPr="00712C79">
              <w:t xml:space="preserve"> from the general elective units listed below. </w:t>
            </w:r>
          </w:p>
          <w:p w:rsidR="00000000" w:rsidRPr="00712C79" w:rsidP="00712C79">
            <w:pPr>
              <w:pStyle w:val="BodyText"/>
            </w:pPr>
            <w:r w:rsidRPr="00712C79">
              <w:t xml:space="preserve">Up to </w:t>
            </w:r>
            <w:r w:rsidRPr="00712C79">
              <w:rPr>
                <w:rStyle w:val="SpecialBold"/>
              </w:rPr>
              <w:t>2 of the general elective units</w:t>
            </w:r>
            <w:r w:rsidRPr="00712C79">
              <w:t xml:space="preserve"> may be selected </w:t>
            </w:r>
            <w:r w:rsidRPr="00712C79">
              <w:t xml:space="preserve">from any relevant nationally endorsed Training Package. The general elective units must contribute to the vocational outcomes of the qualification. </w:t>
            </w:r>
          </w:p>
          <w:p w:rsidR="00000000" w:rsidP="00712C79">
            <w:pPr>
              <w:pStyle w:val="BodyText"/>
              <w:rPr>
                <w:lang w:val="en-NZ"/>
              </w:rPr>
            </w:pPr>
            <w:r w:rsidRPr="00712C79">
              <w:t>Where imported units are selected, care must be taken to ensure that all prerequisite units are complied wi</w:t>
            </w:r>
            <w:r w:rsidRPr="00712C79">
              <w:t>th.</w:t>
            </w:r>
          </w:p>
        </w:tc>
      </w:tr>
      <w:tr w:rsidTr="00712C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C79">
            <w:pPr>
              <w:pStyle w:val="BodyText"/>
              <w:rPr>
                <w:lang w:val="en-NZ"/>
              </w:rPr>
            </w:pPr>
            <w:r w:rsidRPr="00712C79">
              <w:rPr>
                <w:rStyle w:val="SpecialBold"/>
              </w:rPr>
              <w:t>Core units</w:t>
            </w:r>
          </w:p>
        </w:tc>
      </w:tr>
      <w:tr w:rsidTr="00712C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C79">
            <w:pPr>
              <w:pStyle w:val="BodyText"/>
              <w:rPr>
                <w:lang w:val="en-NZ"/>
              </w:rPr>
            </w:pPr>
            <w:r w:rsidRPr="00712C79">
              <w:t>TLIA5059</w:t>
            </w:r>
          </w:p>
        </w:tc>
        <w:tc>
          <w:tcPr>
            <w:tcW w:w="79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C79">
            <w:pPr>
              <w:pStyle w:val="BodyText"/>
              <w:rPr>
                <w:lang w:val="en-NZ"/>
              </w:rPr>
            </w:pPr>
            <w:r w:rsidRPr="00712C79">
              <w:t>Plan and organise the international forwarding of freight by sea and multimodal transport</w:t>
            </w:r>
          </w:p>
        </w:tc>
      </w:tr>
      <w:tr w:rsidTr="00712C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C79">
            <w:pPr>
              <w:pStyle w:val="BodyText"/>
              <w:rPr>
                <w:lang w:val="en-NZ"/>
              </w:rPr>
            </w:pPr>
            <w:r w:rsidRPr="00712C79">
              <w:t>TLIA5060</w:t>
            </w:r>
          </w:p>
        </w:tc>
        <w:tc>
          <w:tcPr>
            <w:tcW w:w="79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C79">
            <w:pPr>
              <w:pStyle w:val="BodyText"/>
              <w:rPr>
                <w:lang w:val="en-NZ"/>
              </w:rPr>
            </w:pPr>
            <w:r w:rsidRPr="00712C79">
              <w:t>Plan and organise the international forwarding of freight by air transport</w:t>
            </w:r>
          </w:p>
        </w:tc>
      </w:tr>
      <w:tr w:rsidTr="00712C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C79">
            <w:pPr>
              <w:pStyle w:val="BodyText"/>
              <w:rPr>
                <w:lang w:val="en-NZ"/>
              </w:rPr>
            </w:pPr>
            <w:r w:rsidRPr="00712C79">
              <w:t>TLIA5061</w:t>
            </w:r>
          </w:p>
        </w:tc>
        <w:tc>
          <w:tcPr>
            <w:tcW w:w="79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C79">
            <w:pPr>
              <w:pStyle w:val="BodyText"/>
              <w:rPr>
                <w:lang w:val="en-NZ"/>
              </w:rPr>
            </w:pPr>
            <w:r w:rsidRPr="00712C79">
              <w:t>Plan and organise the international forward</w:t>
            </w:r>
            <w:r w:rsidRPr="00712C79">
              <w:t>ing of freight by road and rail transport</w:t>
            </w:r>
          </w:p>
        </w:tc>
      </w:tr>
      <w:tr w:rsidTr="00712C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C79">
            <w:pPr>
              <w:pStyle w:val="BodyText"/>
              <w:rPr>
                <w:lang w:val="en-NZ"/>
              </w:rPr>
            </w:pPr>
            <w:r w:rsidRPr="00712C79">
              <w:t>TLIE5020</w:t>
            </w:r>
          </w:p>
        </w:tc>
        <w:tc>
          <w:tcPr>
            <w:tcW w:w="79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C79">
            <w:pPr>
              <w:pStyle w:val="BodyText"/>
              <w:rPr>
                <w:lang w:val="en-NZ"/>
              </w:rPr>
            </w:pPr>
            <w:r w:rsidRPr="00712C79">
              <w:t>Apply knowledge of freight forwarding documentation and permits</w:t>
            </w:r>
          </w:p>
        </w:tc>
      </w:tr>
      <w:tr w:rsidTr="00712C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C79">
            <w:pPr>
              <w:pStyle w:val="BodyText"/>
              <w:rPr>
                <w:lang w:val="en-NZ"/>
              </w:rPr>
            </w:pPr>
            <w:r w:rsidRPr="00712C79">
              <w:t>TLIK2010</w:t>
            </w:r>
          </w:p>
        </w:tc>
        <w:tc>
          <w:tcPr>
            <w:tcW w:w="79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C79">
            <w:pPr>
              <w:pStyle w:val="BodyText"/>
              <w:rPr>
                <w:lang w:val="en-NZ"/>
              </w:rPr>
            </w:pPr>
            <w:r w:rsidRPr="00712C79">
              <w:t>Use infotechnology devices in the workplace</w:t>
            </w:r>
          </w:p>
        </w:tc>
      </w:tr>
      <w:tr w:rsidTr="00712C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C79">
            <w:pPr>
              <w:pStyle w:val="BodyText"/>
              <w:rPr>
                <w:lang w:val="en-NZ"/>
              </w:rPr>
            </w:pPr>
            <w:r w:rsidRPr="00712C79">
              <w:t>TLIL5062</w:t>
            </w:r>
          </w:p>
        </w:tc>
        <w:tc>
          <w:tcPr>
            <w:tcW w:w="79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C79">
            <w:pPr>
              <w:pStyle w:val="BodyText"/>
              <w:rPr>
                <w:lang w:val="en-NZ"/>
              </w:rPr>
            </w:pPr>
            <w:r w:rsidRPr="00712C79">
              <w:t>Apply knowledge of logistics, storage and distribution to international freight forwarding</w:t>
            </w:r>
          </w:p>
        </w:tc>
      </w:tr>
      <w:tr w:rsidTr="00712C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C79">
            <w:pPr>
              <w:pStyle w:val="BodyText"/>
              <w:rPr>
                <w:lang w:val="en-NZ"/>
              </w:rPr>
            </w:pPr>
            <w:r w:rsidRPr="00712C79">
              <w:t>TLIL5063</w:t>
            </w:r>
          </w:p>
        </w:tc>
        <w:tc>
          <w:tcPr>
            <w:tcW w:w="79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C79">
            <w:pPr>
              <w:pStyle w:val="BodyText"/>
              <w:rPr>
                <w:lang w:val="en-NZ"/>
              </w:rPr>
            </w:pPr>
            <w:r w:rsidRPr="00712C79">
              <w:t>Review contracts, insurance, risk and liability in an international freight forwarding context</w:t>
            </w:r>
          </w:p>
        </w:tc>
      </w:tr>
      <w:tr w:rsidTr="00712C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C79">
            <w:pPr>
              <w:pStyle w:val="BodyText"/>
              <w:rPr>
                <w:lang w:val="en-NZ"/>
              </w:rPr>
            </w:pPr>
            <w:r w:rsidRPr="00712C79">
              <w:t>TLIL5064</w:t>
            </w:r>
          </w:p>
        </w:tc>
        <w:tc>
          <w:tcPr>
            <w:tcW w:w="79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C79">
            <w:pPr>
              <w:pStyle w:val="BodyText"/>
              <w:rPr>
                <w:lang w:val="en-NZ"/>
              </w:rPr>
            </w:pPr>
            <w:r w:rsidRPr="00712C79">
              <w:t>Manage international special freight transport ser</w:t>
            </w:r>
            <w:r w:rsidRPr="00712C79">
              <w:t>vices including dangerous goods and special cargo</w:t>
            </w:r>
          </w:p>
        </w:tc>
      </w:tr>
      <w:tr w:rsidTr="00712C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C79">
            <w:pPr>
              <w:pStyle w:val="BodyText"/>
              <w:rPr>
                <w:lang w:val="en-NZ"/>
              </w:rPr>
            </w:pPr>
            <w:r w:rsidRPr="00712C79">
              <w:t>TLIO5020</w:t>
            </w:r>
          </w:p>
        </w:tc>
        <w:tc>
          <w:tcPr>
            <w:tcW w:w="79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C79">
            <w:pPr>
              <w:pStyle w:val="BodyText"/>
              <w:rPr>
                <w:lang w:val="en-NZ"/>
              </w:rPr>
            </w:pPr>
            <w:r w:rsidRPr="00712C79">
              <w:t>Advise on and manage security and safety in international freight transport</w:t>
            </w:r>
          </w:p>
        </w:tc>
      </w:tr>
      <w:tr w:rsidTr="00712C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C79">
            <w:pPr>
              <w:pStyle w:val="BodyText"/>
              <w:rPr>
                <w:lang w:val="en-NZ"/>
              </w:rPr>
            </w:pPr>
            <w:r w:rsidRPr="00712C79">
              <w:t>TLIX0006</w:t>
            </w:r>
          </w:p>
        </w:tc>
        <w:tc>
          <w:tcPr>
            <w:tcW w:w="79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C79">
            <w:pPr>
              <w:pStyle w:val="BodyText"/>
              <w:rPr>
                <w:lang w:val="en-NZ"/>
              </w:rPr>
            </w:pPr>
            <w:r w:rsidRPr="00712C79">
              <w:t>Apply and monitor biosecurity policies and procedures</w:t>
            </w:r>
          </w:p>
        </w:tc>
      </w:tr>
      <w:tr w:rsidTr="00712C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C79">
            <w:pPr>
              <w:pStyle w:val="BodyText"/>
              <w:rPr>
                <w:lang w:val="en-NZ"/>
              </w:rPr>
            </w:pPr>
            <w:r w:rsidRPr="00712C79">
              <w:rPr>
                <w:rStyle w:val="SpecialBold"/>
              </w:rPr>
              <w:t>General elective units</w:t>
            </w:r>
          </w:p>
        </w:tc>
      </w:tr>
      <w:tr w:rsidTr="00712C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C79">
            <w:pPr>
              <w:pStyle w:val="BodyText"/>
              <w:rPr>
                <w:lang w:val="en-NZ"/>
              </w:rPr>
            </w:pPr>
            <w:r w:rsidRPr="00712C79">
              <w:t>BSBFIN501</w:t>
            </w:r>
          </w:p>
        </w:tc>
        <w:tc>
          <w:tcPr>
            <w:tcW w:w="79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C79">
            <w:pPr>
              <w:pStyle w:val="BodyText"/>
              <w:rPr>
                <w:lang w:val="en-NZ"/>
              </w:rPr>
            </w:pPr>
            <w:r w:rsidRPr="00712C79">
              <w:t>Mana</w:t>
            </w:r>
            <w:r w:rsidRPr="00712C79">
              <w:t>ge budgets and financial plans</w:t>
            </w:r>
          </w:p>
        </w:tc>
      </w:tr>
      <w:tr w:rsidTr="00712C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C79">
            <w:pPr>
              <w:pStyle w:val="BodyText"/>
              <w:rPr>
                <w:lang w:val="en-NZ"/>
              </w:rPr>
            </w:pPr>
            <w:r w:rsidRPr="00712C79">
              <w:t>BSBLDR522</w:t>
            </w:r>
          </w:p>
        </w:tc>
        <w:tc>
          <w:tcPr>
            <w:tcW w:w="79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C79">
            <w:pPr>
              <w:pStyle w:val="BodyText"/>
              <w:rPr>
                <w:lang w:val="en-NZ"/>
              </w:rPr>
            </w:pPr>
            <w:r w:rsidRPr="00712C79">
              <w:t>Manage people performance</w:t>
            </w:r>
          </w:p>
        </w:tc>
      </w:tr>
      <w:tr w:rsidTr="00712C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C79">
            <w:pPr>
              <w:pStyle w:val="BodyText"/>
              <w:rPr>
                <w:lang w:val="en-NZ"/>
              </w:rPr>
            </w:pPr>
            <w:r w:rsidRPr="00712C79">
              <w:t>BSBMKG550</w:t>
            </w:r>
          </w:p>
        </w:tc>
        <w:tc>
          <w:tcPr>
            <w:tcW w:w="79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C79">
            <w:pPr>
              <w:pStyle w:val="BodyText"/>
              <w:rPr>
                <w:lang w:val="en-NZ"/>
              </w:rPr>
            </w:pPr>
            <w:r w:rsidRPr="00712C79">
              <w:t>Promote products and services to international markets</w:t>
            </w:r>
          </w:p>
        </w:tc>
      </w:tr>
      <w:tr w:rsidTr="00712C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C79">
            <w:pPr>
              <w:pStyle w:val="BodyText"/>
              <w:rPr>
                <w:lang w:val="en-NZ"/>
              </w:rPr>
            </w:pPr>
            <w:r w:rsidRPr="00712C79">
              <w:t>BSBOPS505</w:t>
            </w:r>
          </w:p>
        </w:tc>
        <w:tc>
          <w:tcPr>
            <w:tcW w:w="79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C79">
            <w:pPr>
              <w:pStyle w:val="BodyText"/>
              <w:rPr>
                <w:lang w:val="en-NZ"/>
              </w:rPr>
            </w:pPr>
            <w:r w:rsidRPr="00712C79">
              <w:t>Manage organisational customer service</w:t>
            </w:r>
          </w:p>
        </w:tc>
      </w:tr>
      <w:tr w:rsidTr="00712C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C79">
            <w:pPr>
              <w:pStyle w:val="BodyText"/>
              <w:rPr>
                <w:lang w:val="en-NZ"/>
              </w:rPr>
            </w:pPr>
            <w:r w:rsidRPr="00712C79">
              <w:t>TLIF0080</w:t>
            </w:r>
          </w:p>
        </w:tc>
        <w:tc>
          <w:tcPr>
            <w:tcW w:w="79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C79">
            <w:pPr>
              <w:pStyle w:val="BodyText"/>
              <w:rPr>
                <w:lang w:val="en-NZ"/>
              </w:rPr>
            </w:pPr>
            <w:r w:rsidRPr="00712C79">
              <w:t>Implement and monitor the safety duties of transport activitie</w:t>
            </w:r>
            <w:r w:rsidRPr="00712C79">
              <w:t>s (Chain of Responsibility)</w:t>
            </w:r>
          </w:p>
        </w:tc>
      </w:tr>
      <w:tr w:rsidTr="00712C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C79">
            <w:pPr>
              <w:pStyle w:val="BodyText"/>
              <w:rPr>
                <w:lang w:val="en-NZ"/>
              </w:rPr>
            </w:pPr>
            <w:r w:rsidRPr="00712C79">
              <w:t>TLIM0004</w:t>
            </w:r>
          </w:p>
        </w:tc>
        <w:tc>
          <w:tcPr>
            <w:tcW w:w="79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C79">
            <w:pPr>
              <w:pStyle w:val="BodyText"/>
              <w:rPr>
                <w:lang w:val="en-NZ"/>
              </w:rPr>
            </w:pPr>
            <w:r w:rsidRPr="00712C79">
              <w:t xml:space="preserve">Mentor individuals or small groups </w:t>
            </w:r>
          </w:p>
        </w:tc>
      </w:tr>
      <w:tr w:rsidTr="00712C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C79">
            <w:pPr>
              <w:pStyle w:val="BodyText"/>
              <w:rPr>
                <w:lang w:val="en-NZ"/>
              </w:rPr>
            </w:pPr>
            <w:r w:rsidRPr="00712C79">
              <w:t>TLIX0008</w:t>
            </w:r>
          </w:p>
        </w:tc>
        <w:tc>
          <w:tcPr>
            <w:tcW w:w="79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C79">
            <w:pPr>
              <w:pStyle w:val="BodyText"/>
              <w:rPr>
                <w:lang w:val="en-NZ"/>
              </w:rPr>
            </w:pPr>
            <w:r w:rsidRPr="00712C79">
              <w:t>Comply with biosecurity border clearance</w:t>
            </w:r>
          </w:p>
        </w:tc>
      </w:tr>
      <w:tr w:rsidTr="00712C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C79">
            <w:pPr>
              <w:pStyle w:val="BodyText"/>
              <w:rPr>
                <w:lang w:val="en-NZ"/>
              </w:rPr>
            </w:pPr>
            <w:r w:rsidRPr="00712C79">
              <w:t>TLIX0011X</w:t>
            </w:r>
          </w:p>
        </w:tc>
        <w:tc>
          <w:tcPr>
            <w:tcW w:w="79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C79">
            <w:pPr>
              <w:pStyle w:val="BodyText"/>
              <w:rPr>
                <w:lang w:val="en-NZ"/>
              </w:rPr>
            </w:pPr>
            <w:r w:rsidRPr="00712C79">
              <w:t>Establish blockchain in supply chains</w:t>
            </w:r>
          </w:p>
        </w:tc>
      </w:tr>
      <w:tr w:rsidTr="00712C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C79">
            <w:pPr>
              <w:pStyle w:val="BodyText"/>
              <w:rPr>
                <w:lang w:val="en-NZ"/>
              </w:rPr>
            </w:pPr>
            <w:r w:rsidRPr="00712C79">
              <w:t>TLIX0018X</w:t>
            </w:r>
          </w:p>
        </w:tc>
        <w:tc>
          <w:tcPr>
            <w:tcW w:w="79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C79" w:rsidP="00712C79">
            <w:pPr>
              <w:pStyle w:val="BodyText"/>
            </w:pPr>
            <w:r w:rsidRPr="00712C79">
              <w:t xml:space="preserve">Monitor compliance in digital supply chains </w:t>
            </w:r>
          </w:p>
        </w:tc>
      </w:tr>
    </w:tbl>
    <w:p w:rsidR="00000000" w:rsidRPr="00712C79" w:rsidP="00712C79">
      <w:pPr>
        <w:pStyle w:val="NoPaddingFontSize1"/>
      </w:pPr>
    </w:p>
    <w:p w:rsidR="00000000" w:rsidRPr="00712C79" w:rsidP="00712C79">
      <w:pPr>
        <w:pStyle w:val="AllowPageBreak"/>
      </w:pPr>
    </w:p>
    <w:p w:rsidR="00000000" w:rsidRPr="00712C79" w:rsidP="00712C79">
      <w:pPr>
        <w:pStyle w:val="Heading1"/>
      </w:pPr>
      <w:bookmarkStart w:id="5" w:name="O_1284257"/>
      <w:bookmarkEnd w:id="5"/>
      <w:r w:rsidRPr="00712C79">
        <w:t>Qualification Mapping Information</w:t>
      </w:r>
    </w:p>
    <w:tbl>
      <w:tblPr>
        <w:tblW w:w="949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6"/>
      </w:tblGrid>
      <w:tr w:rsidTr="00712C79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C79" w:rsidP="00712C79">
            <w:pPr>
              <w:pStyle w:val="BodyText"/>
            </w:pPr>
            <w:r w:rsidRPr="00712C79">
              <w:t>This qualification replaces and is equivalent to TLI50316 Diploma of International Freight Forwarding.</w:t>
            </w:r>
          </w:p>
        </w:tc>
      </w:tr>
    </w:tbl>
    <w:p w:rsidR="00000000" w:rsidRPr="00712C79" w:rsidP="00712C79">
      <w:pPr>
        <w:pStyle w:val="NoPaddingFontSize1"/>
      </w:pPr>
    </w:p>
    <w:p w:rsidR="00000000" w:rsidRPr="00712C79" w:rsidP="00712C79">
      <w:pPr>
        <w:pStyle w:val="AllowPageBreak"/>
      </w:pPr>
    </w:p>
    <w:p w:rsidR="00000000" w:rsidRPr="00712C79" w:rsidP="00712C79">
      <w:pPr>
        <w:pStyle w:val="Heading1"/>
      </w:pPr>
      <w:bookmarkStart w:id="6" w:name="O_1284262"/>
      <w:bookmarkEnd w:id="6"/>
      <w:r w:rsidRPr="00712C79">
        <w:t>Links</w:t>
      </w:r>
    </w:p>
    <w:p w:rsidR="00000000" w:rsidRPr="00712C79" w:rsidP="008D7124">
      <w:pPr>
        <w:pStyle w:val="BodyText"/>
      </w:pPr>
      <w:r w:rsidRPr="00712C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223D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12C79" w:rsidP="00712C79"/>
    <w:sectPr w:rsidSect="00712C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C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C79" w:rsidRPr="008D7124" w:rsidP="008D71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C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124" w:rsidP="00712C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7124" w:rsidP="00712C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D7124" w:rsidP="00712C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C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1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2C79" w:rsidRPr="008D7124" w:rsidP="008D71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C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124" w:rsidRPr="002D2AF8" w:rsidP="00712C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TLI50119 Diploma of International Freight Forwarding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July 2024</w:t>
    </w:r>
    <w:r>
      <w:fldChar w:fldCharType="end"/>
    </w:r>
  </w:p>
  <w:p w:rsidR="008D7124" w:rsidP="00712C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308A7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438A4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2C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2C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2C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2C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2C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2C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2C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2C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2C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2C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2C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2C79"/>
  </w:style>
  <w:style w:type="character" w:customStyle="1" w:styleId="Heading1Char">
    <w:name w:val="Heading 1 Char"/>
    <w:basedOn w:val="DefaultParagraphFont"/>
    <w:link w:val="Heading1"/>
    <w:rsid w:val="00712C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2C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2C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2C7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12C79"/>
    <w:rPr>
      <w:b/>
      <w:spacing w:val="0"/>
    </w:rPr>
  </w:style>
  <w:style w:type="paragraph" w:customStyle="1" w:styleId="SuperHeading">
    <w:name w:val="SuperHeading"/>
    <w:basedOn w:val="Normal"/>
    <w:rsid w:val="00712C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2C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12C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2C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2C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2C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2C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2C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2C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2C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2C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2C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2C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2C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2C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2C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2C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2C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2C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2C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2C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2C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2C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2C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2C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12C7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12C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2C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2C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2C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2C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2C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2C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2C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2C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2C79"/>
    <w:rPr>
      <w:i/>
    </w:rPr>
  </w:style>
  <w:style w:type="paragraph" w:styleId="Caption">
    <w:name w:val="caption"/>
    <w:basedOn w:val="BodyText"/>
    <w:next w:val="Normal"/>
    <w:qFormat/>
    <w:rsid w:val="00712C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2C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2C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2C79"/>
  </w:style>
  <w:style w:type="paragraph" w:styleId="TableofFigures">
    <w:name w:val="table of figures"/>
    <w:basedOn w:val="Normal"/>
    <w:next w:val="Normal"/>
    <w:semiHidden/>
    <w:rsid w:val="00712C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2C7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12C79"/>
    <w:rPr>
      <w:rFonts w:ascii="Wingdings" w:hAnsi="Wingdings"/>
    </w:rPr>
  </w:style>
  <w:style w:type="paragraph" w:customStyle="1" w:styleId="TableHeading">
    <w:name w:val="Table Heading"/>
    <w:basedOn w:val="HeadingBase"/>
    <w:rsid w:val="00712C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2C79"/>
    <w:rPr>
      <w:color w:val="0033CC"/>
      <w:u w:val="none"/>
    </w:rPr>
  </w:style>
  <w:style w:type="paragraph" w:customStyle="1" w:styleId="BodyTextRight">
    <w:name w:val="Body Text Right"/>
    <w:basedOn w:val="BodyText"/>
    <w:rsid w:val="00712C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2C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2C7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2C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2C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2C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2C79"/>
    <w:rPr>
      <w:sz w:val="32"/>
    </w:rPr>
  </w:style>
  <w:style w:type="paragraph" w:customStyle="1" w:styleId="HeadingProcedure">
    <w:name w:val="Heading Procedure"/>
    <w:basedOn w:val="HeadingBase"/>
    <w:next w:val="Normal"/>
    <w:rsid w:val="00712C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2C79"/>
    <w:pPr>
      <w:spacing w:before="60" w:after="60"/>
    </w:pPr>
  </w:style>
  <w:style w:type="paragraph" w:styleId="ListContinue">
    <w:name w:val="List Continue"/>
    <w:basedOn w:val="List"/>
    <w:rsid w:val="00712C79"/>
    <w:pPr>
      <w:ind w:firstLine="0"/>
    </w:pPr>
  </w:style>
  <w:style w:type="paragraph" w:customStyle="1" w:styleId="ListNote">
    <w:name w:val="List Note"/>
    <w:basedOn w:val="List"/>
    <w:rsid w:val="00712C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2C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2C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2C79"/>
    <w:rPr>
      <w:rFonts w:ascii="Courier New" w:hAnsi="Courier New"/>
    </w:rPr>
  </w:style>
  <w:style w:type="paragraph" w:customStyle="1" w:styleId="NoteBullet">
    <w:name w:val="Note Bullet"/>
    <w:basedOn w:val="Note"/>
    <w:rsid w:val="00712C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2C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2C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2C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2C7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12C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2C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2C79"/>
    <w:rPr>
      <w:b/>
      <w:smallCaps/>
    </w:rPr>
  </w:style>
  <w:style w:type="paragraph" w:customStyle="1" w:styleId="TableListNumber">
    <w:name w:val="Table List Number"/>
    <w:basedOn w:val="ListNumber"/>
    <w:rsid w:val="00712C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2C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2C79"/>
    <w:pPr>
      <w:numPr>
        <w:numId w:val="8"/>
      </w:numPr>
    </w:pPr>
  </w:style>
  <w:style w:type="paragraph" w:customStyle="1" w:styleId="ListAlpha2">
    <w:name w:val="List Alpha 2"/>
    <w:basedOn w:val="List2"/>
    <w:rsid w:val="00712C79"/>
    <w:pPr>
      <w:numPr>
        <w:numId w:val="7"/>
      </w:numPr>
    </w:pPr>
  </w:style>
  <w:style w:type="paragraph" w:styleId="List2">
    <w:name w:val="List 2"/>
    <w:basedOn w:val="BodyText"/>
    <w:rsid w:val="00712C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2C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2C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2C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2C7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2C7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12C79"/>
    <w:pPr>
      <w:numPr>
        <w:numId w:val="3"/>
      </w:numPr>
    </w:pPr>
  </w:style>
  <w:style w:type="paragraph" w:styleId="ListContinue2">
    <w:name w:val="List Continue 2"/>
    <w:basedOn w:val="List2"/>
    <w:rsid w:val="00712C79"/>
    <w:pPr>
      <w:ind w:firstLine="0"/>
    </w:pPr>
  </w:style>
  <w:style w:type="paragraph" w:styleId="ListContinue3">
    <w:name w:val="List Continue 3"/>
    <w:basedOn w:val="List3"/>
    <w:rsid w:val="00712C79"/>
    <w:pPr>
      <w:ind w:left="1021" w:firstLine="0"/>
    </w:pPr>
  </w:style>
  <w:style w:type="paragraph" w:styleId="ListContinue4">
    <w:name w:val="List Continue 4"/>
    <w:basedOn w:val="List4"/>
    <w:rsid w:val="00712C79"/>
    <w:pPr>
      <w:ind w:firstLine="0"/>
    </w:pPr>
  </w:style>
  <w:style w:type="paragraph" w:styleId="ListContinue5">
    <w:name w:val="List Continue 5"/>
    <w:basedOn w:val="List5"/>
    <w:rsid w:val="00712C79"/>
    <w:pPr>
      <w:ind w:firstLine="0"/>
    </w:pPr>
  </w:style>
  <w:style w:type="paragraph" w:styleId="ListNumber3">
    <w:name w:val="List Number 3"/>
    <w:basedOn w:val="List3"/>
    <w:rsid w:val="00712C79"/>
    <w:pPr>
      <w:numPr>
        <w:numId w:val="4"/>
      </w:numPr>
    </w:pPr>
  </w:style>
  <w:style w:type="paragraph" w:styleId="ListNumber4">
    <w:name w:val="List Number 4"/>
    <w:basedOn w:val="List4"/>
    <w:rsid w:val="00712C79"/>
    <w:pPr>
      <w:numPr>
        <w:numId w:val="5"/>
      </w:numPr>
    </w:pPr>
  </w:style>
  <w:style w:type="paragraph" w:styleId="ListNumber5">
    <w:name w:val="List Number 5"/>
    <w:basedOn w:val="List5"/>
    <w:rsid w:val="00712C79"/>
    <w:pPr>
      <w:numPr>
        <w:numId w:val="6"/>
      </w:numPr>
    </w:pPr>
  </w:style>
  <w:style w:type="paragraph" w:styleId="BlockText">
    <w:name w:val="Block Text"/>
    <w:basedOn w:val="Normal"/>
    <w:rsid w:val="00712C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2C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2C79"/>
    <w:rPr>
      <w:sz w:val="16"/>
      <w:vertAlign w:val="superscript"/>
    </w:rPr>
  </w:style>
  <w:style w:type="character" w:customStyle="1" w:styleId="Symbols">
    <w:name w:val="Symbols"/>
    <w:basedOn w:val="DefaultParagraphFont"/>
    <w:rsid w:val="00712C79"/>
    <w:rPr>
      <w:rFonts w:ascii="Symbol" w:hAnsi="Symbol"/>
    </w:rPr>
  </w:style>
  <w:style w:type="character" w:customStyle="1" w:styleId="MenuOptions">
    <w:name w:val="Menu Options"/>
    <w:basedOn w:val="DefaultParagraphFont"/>
    <w:rsid w:val="00712C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2C79"/>
    <w:rPr>
      <w:b/>
    </w:rPr>
  </w:style>
  <w:style w:type="character" w:customStyle="1" w:styleId="Underlined">
    <w:name w:val="Underlined"/>
    <w:basedOn w:val="DefaultParagraphFont"/>
    <w:rsid w:val="00712C79"/>
    <w:rPr>
      <w:u w:val="single"/>
    </w:rPr>
  </w:style>
  <w:style w:type="paragraph" w:customStyle="1" w:styleId="TableBodyTextRight">
    <w:name w:val="Table Body Text Right"/>
    <w:basedOn w:val="TableBodyText"/>
    <w:rsid w:val="00712C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2C79"/>
    <w:rPr>
      <w:sz w:val="18"/>
    </w:rPr>
  </w:style>
  <w:style w:type="paragraph" w:customStyle="1" w:styleId="BodySmallRight">
    <w:name w:val="Body Small Right"/>
    <w:basedOn w:val="BodyTextRight"/>
    <w:rsid w:val="00712C79"/>
    <w:rPr>
      <w:sz w:val="18"/>
      <w:szCs w:val="18"/>
    </w:rPr>
  </w:style>
  <w:style w:type="paragraph" w:customStyle="1" w:styleId="MarginEdition">
    <w:name w:val="Margin Edition"/>
    <w:basedOn w:val="MarginNote"/>
    <w:rsid w:val="00712C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2C79"/>
    <w:rPr>
      <w:sz w:val="2"/>
      <w:szCs w:val="2"/>
    </w:rPr>
  </w:style>
  <w:style w:type="character" w:customStyle="1" w:styleId="Small">
    <w:name w:val="Small"/>
    <w:basedOn w:val="DefaultParagraphFont"/>
    <w:rsid w:val="00712C79"/>
    <w:rPr>
      <w:sz w:val="16"/>
    </w:rPr>
  </w:style>
  <w:style w:type="paragraph" w:customStyle="1" w:styleId="WideTable">
    <w:name w:val="Wide Table"/>
    <w:basedOn w:val="Normal"/>
    <w:rsid w:val="00712C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2C79"/>
  </w:style>
  <w:style w:type="paragraph" w:styleId="Quote">
    <w:name w:val="Quote"/>
    <w:basedOn w:val="Heading1"/>
    <w:link w:val="QuoteChar"/>
    <w:qFormat/>
    <w:rsid w:val="00712C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2C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2C79"/>
    <w:pPr>
      <w:pageBreakBefore/>
    </w:pPr>
  </w:style>
  <w:style w:type="paragraph" w:customStyle="1" w:styleId="Border">
    <w:name w:val="Border"/>
    <w:basedOn w:val="Normal"/>
    <w:qFormat/>
    <w:rsid w:val="00712C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2C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2C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2C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2C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2C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2C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2C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2C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2C79"/>
    <w:rPr>
      <w:u w:val="single"/>
    </w:rPr>
  </w:style>
  <w:style w:type="character" w:customStyle="1" w:styleId="BoldandItalics">
    <w:name w:val="Bold and Italics"/>
    <w:qFormat/>
    <w:rsid w:val="00712C79"/>
    <w:rPr>
      <w:b/>
      <w:i/>
      <w:u w:val="none"/>
    </w:rPr>
  </w:style>
  <w:style w:type="paragraph" w:styleId="BalloonText">
    <w:name w:val="Balloon Text"/>
    <w:basedOn w:val="Normal"/>
    <w:link w:val="BalloonTextChar"/>
    <w:rsid w:val="00712C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2C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2C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2C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2C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2C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2C79"/>
    <w:pPr>
      <w:spacing w:before="0" w:after="0"/>
    </w:pPr>
  </w:style>
  <w:style w:type="paragraph" w:customStyle="1" w:styleId="BodyTextBold">
    <w:name w:val="Body Text Bold"/>
    <w:basedOn w:val="BodyText"/>
    <w:qFormat/>
    <w:rsid w:val="00712C79"/>
    <w:rPr>
      <w:b/>
    </w:rPr>
  </w:style>
  <w:style w:type="character" w:styleId="Hyperlink">
    <w:name w:val="Hyperlink"/>
    <w:basedOn w:val="DefaultParagraphFont"/>
    <w:uiPriority w:val="99"/>
    <w:unhideWhenUsed/>
    <w:rsid w:val="008D71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556</Words>
  <Characters>3582</Characters>
  <Application>Microsoft Office Word</Application>
  <DocSecurity>0</DocSecurity>
  <Lines>111</Lines>
  <Paragraphs>86</Paragraphs>
  <ScaleCrop>false</ScaleCrop>
  <Company>Author-it Software Corporation Ltd.</Company>
  <LinksUpToDate>false</LinksUpToDate>
  <CharactersWithSpaces>4052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TLI50119 Diploma of International Freight Forwarding</dc:title>
  <dc:subject>Approved</dc:subject>
  <dc:creator>Industry Skills Australia</dc:creator>
  <cp:keywords>Release: 4</cp:keywords>
  <dc:description>Review Date: 12 April 2008</dc:description>
  <cp:lastModifiedBy>HSD_TPCMSd.prod</cp:lastModifiedBy>
  <cp:revision>3</cp:revision>
  <dcterms:created xsi:type="dcterms:W3CDTF">2024-07-10T13:01:00Z</dcterms:created>
  <dcterms:modified xsi:type="dcterms:W3CDTF">2024-07-10T13:01:00Z</dcterms:modified>
</cp:coreProperties>
</file>