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954" w:rsidP="00FC7954">
      <w:pPr>
        <w:pStyle w:val="Title"/>
      </w:pPr>
      <w:r>
        <w:fldChar w:fldCharType="begin"/>
      </w:r>
      <w:r>
        <w:instrText xml:space="preserve"> TITLE   \* MERGEFORMAT </w:instrText>
      </w:r>
      <w:r>
        <w:fldChar w:fldCharType="separate"/>
      </w:r>
      <w:r>
        <w:t>TLI42215 Certificate IV in Rail Network Control</w:t>
      </w:r>
      <w:r>
        <w:fldChar w:fldCharType="end"/>
      </w:r>
    </w:p>
    <w:p w:rsidR="00FC7954" w:rsidP="00FC7954">
      <w:pPr>
        <w:pStyle w:val="Version"/>
        <w:sectPr w:rsidSect="00CA0A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A0A27" w:rsidP="00CA0A27">
      <w:pPr>
        <w:pStyle w:val="SuperHeading"/>
      </w:pPr>
      <w:r w:rsidRPr="00CA0A27">
        <w:t>TLI42215 Certificate IV in Rail Network Control</w:t>
      </w:r>
    </w:p>
    <w:p w:rsidR="00000000" w:rsidRPr="00CA0A27" w:rsidP="00CA0A27">
      <w:pPr>
        <w:pStyle w:val="Heading1"/>
      </w:pPr>
      <w:bookmarkStart w:id="1" w:name="O_1068168"/>
      <w:bookmarkEnd w:id="1"/>
      <w:r w:rsidRPr="00CA0A27">
        <w:t>Modification History</w:t>
      </w:r>
    </w:p>
    <w:tbl>
      <w:tblPr>
        <w:tblW w:w="9496" w:type="dxa"/>
        <w:tblLayout w:type="fixed"/>
        <w:tblCellMar>
          <w:left w:w="62" w:type="dxa"/>
          <w:right w:w="62" w:type="dxa"/>
        </w:tblCellMar>
        <w:tblLook w:val="0000"/>
      </w:tblPr>
      <w:tblGrid>
        <w:gridCol w:w="9496"/>
      </w:tblGrid>
      <w:tr w:rsidTr="00CA0A2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A0A27" w:rsidP="00CA0A27">
            <w:pPr>
              <w:pStyle w:val="BodyText"/>
            </w:pPr>
            <w:r w:rsidRPr="00CA0A27">
              <w:rPr>
                <w:rStyle w:val="SpecialBold"/>
              </w:rPr>
              <w:t>Release 3.</w:t>
            </w:r>
            <w:r w:rsidRPr="00CA0A27">
              <w:t xml:space="preserve"> This is the third release of this qualification in the TLI Transport and Logistics Training Package. The following units have been added to the general elective units:</w:t>
            </w:r>
          </w:p>
          <w:p w:rsidR="00000000" w:rsidRPr="00CA0A27" w:rsidP="00CA0A27">
            <w:pPr>
              <w:pStyle w:val="ListBullet"/>
            </w:pPr>
            <w:r w:rsidRPr="00CA0A27">
              <w:t>TLIF0015 Recognise the impact of human capabil</w:t>
            </w:r>
            <w:r w:rsidRPr="00CA0A27">
              <w:t>ities/limitations on human performance in a rail environment</w:t>
            </w:r>
          </w:p>
          <w:p w:rsidR="00000000" w:rsidP="00CA0A27">
            <w:pPr>
              <w:pStyle w:val="ListBullet"/>
              <w:rPr>
                <w:lang w:val="en-NZ"/>
              </w:rPr>
            </w:pPr>
            <w:r w:rsidRPr="00CA0A27">
              <w:t>TLIK0002 Managing autonomous rail traffic operations by network control.</w:t>
            </w:r>
          </w:p>
        </w:tc>
      </w:tr>
      <w:tr w:rsidTr="00CA0A2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A0A27" w:rsidP="00CA0A27">
            <w:pPr>
              <w:pStyle w:val="BodyText"/>
            </w:pPr>
            <w:r w:rsidRPr="00CA0A27">
              <w:rPr>
                <w:rStyle w:val="SpecialBold"/>
              </w:rPr>
              <w:t>Release 2.</w:t>
            </w:r>
            <w:r w:rsidRPr="00CA0A27">
              <w:t xml:space="preserve"> This is the second release of this qualification in the TLI Transport and Logistics Training Package. The foll</w:t>
            </w:r>
            <w:r w:rsidRPr="00CA0A27">
              <w:t>owing unit has been added to the general elective units:</w:t>
            </w:r>
          </w:p>
          <w:p w:rsidR="00000000" w:rsidP="00CA0A27">
            <w:pPr>
              <w:pStyle w:val="ListBullet"/>
              <w:rPr>
                <w:lang w:val="en-NZ"/>
              </w:rPr>
            </w:pPr>
            <w:r w:rsidRPr="00CA0A27">
              <w:t>TLIF0008 Apply safety critical communications in the rail environment.</w:t>
            </w:r>
          </w:p>
        </w:tc>
      </w:tr>
      <w:tr w:rsidTr="00CA0A2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A0A27" w:rsidP="00CA0A27">
            <w:pPr>
              <w:pStyle w:val="BodyText"/>
            </w:pPr>
            <w:r w:rsidRPr="00CA0A27">
              <w:rPr>
                <w:rStyle w:val="SpecialBold"/>
              </w:rPr>
              <w:t>Release 1.</w:t>
            </w:r>
            <w:r w:rsidRPr="00CA0A27">
              <w:t xml:space="preserve"> This is the first release of this qualification in the TLI Transport and Logistics Training Package.</w:t>
            </w:r>
          </w:p>
        </w:tc>
      </w:tr>
    </w:tbl>
    <w:p w:rsidR="00000000" w:rsidRPr="00CA0A27" w:rsidP="00CA0A27">
      <w:pPr>
        <w:pStyle w:val="NoPaddingFontSize1"/>
      </w:pPr>
    </w:p>
    <w:p w:rsidR="00000000" w:rsidRPr="00CA0A27" w:rsidP="00CA0A27">
      <w:pPr>
        <w:pStyle w:val="AllowPageBreak"/>
      </w:pPr>
    </w:p>
    <w:p w:rsidR="00000000" w:rsidRPr="00CA0A27" w:rsidP="00CA0A27">
      <w:pPr>
        <w:pStyle w:val="Heading1"/>
      </w:pPr>
      <w:bookmarkStart w:id="2" w:name="O_1068167"/>
      <w:bookmarkEnd w:id="2"/>
      <w:r w:rsidRPr="00CA0A27">
        <w:t>Qualification Description</w:t>
      </w:r>
    </w:p>
    <w:tbl>
      <w:tblPr>
        <w:tblW w:w="9497" w:type="dxa"/>
        <w:tblLayout w:type="fixed"/>
        <w:tblCellMar>
          <w:left w:w="62" w:type="dxa"/>
          <w:right w:w="62" w:type="dxa"/>
        </w:tblCellMar>
        <w:tblLook w:val="0000"/>
      </w:tblPr>
      <w:tblGrid>
        <w:gridCol w:w="9497"/>
      </w:tblGrid>
      <w:tr w:rsidTr="00CA0A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A27" w:rsidP="00CA0A27">
            <w:pPr>
              <w:pStyle w:val="BodyText"/>
            </w:pPr>
            <w:r w:rsidRPr="00CA0A27">
              <w:t xml:space="preserve">This is a qualification for a person engaged in the control of rail networks. </w:t>
            </w:r>
          </w:p>
          <w:p w:rsidR="00000000" w:rsidRPr="00CA0A27" w:rsidP="00CA0A27">
            <w:pPr>
              <w:pStyle w:val="BodyText"/>
            </w:pPr>
            <w:r w:rsidRPr="00CA0A27">
              <w:t>This qualification requires a broad range of skilled applications within the rail control environment. It also requires the skills and knowledge to evaluate and analyse current practices, to develop new criteria and procedures, and to provide some leadersh</w:t>
            </w:r>
            <w:r w:rsidRPr="00CA0A27">
              <w:t>ip and guidance to others in their work.</w:t>
            </w:r>
          </w:p>
          <w:p w:rsidR="00000000" w:rsidRPr="00CA0A27" w:rsidP="00CA0A27">
            <w:pPr>
              <w:pStyle w:val="BodyText"/>
            </w:pPr>
            <w:r w:rsidRPr="00CA0A27">
              <w:rPr>
                <w:rStyle w:val="SpecialBold"/>
              </w:rPr>
              <w:t>Job roles</w:t>
            </w:r>
          </w:p>
          <w:p w:rsidR="00000000" w:rsidRPr="00CA0A27" w:rsidP="00CA0A27">
            <w:pPr>
              <w:pStyle w:val="BodyText"/>
            </w:pPr>
            <w:r w:rsidRPr="00CA0A27">
              <w:t>Job roles and titles vary across different sectors. Possible job titles relevant to this qualification include:</w:t>
            </w:r>
          </w:p>
          <w:p w:rsidR="00000000" w:rsidRPr="00CA0A27" w:rsidP="00CA0A27">
            <w:pPr>
              <w:pStyle w:val="ListBullet"/>
            </w:pPr>
            <w:r w:rsidRPr="00CA0A27">
              <w:t>train controller</w:t>
            </w:r>
          </w:p>
          <w:p w:rsidR="00000000" w:rsidRPr="00CA0A27" w:rsidP="00CA0A27">
            <w:pPr>
              <w:pStyle w:val="ListBullet"/>
            </w:pPr>
            <w:r w:rsidRPr="00CA0A27">
              <w:t>network controller</w:t>
            </w:r>
          </w:p>
          <w:p w:rsidR="00000000" w:rsidRPr="00CA0A27" w:rsidP="00CA0A27">
            <w:pPr>
              <w:pStyle w:val="ListBullet"/>
            </w:pPr>
            <w:r w:rsidRPr="00CA0A27">
              <w:t>area controller.</w:t>
            </w:r>
          </w:p>
          <w:p w:rsidR="00000000" w:rsidRPr="00CA0A27" w:rsidP="00CA0A27">
            <w:pPr>
              <w:pStyle w:val="BodyText"/>
            </w:pPr>
            <w:r w:rsidRPr="00CA0A27">
              <w:t>No licensing, legislative or certificat</w:t>
            </w:r>
            <w:r w:rsidRPr="00CA0A27">
              <w:t>ion requirements apply to this qualification at the time of publication.</w:t>
            </w:r>
          </w:p>
        </w:tc>
      </w:tr>
    </w:tbl>
    <w:p w:rsidR="00000000" w:rsidRPr="00CA0A27" w:rsidP="00CA0A27">
      <w:pPr>
        <w:pStyle w:val="NoPaddingFontSize1"/>
      </w:pPr>
    </w:p>
    <w:p w:rsidR="00000000" w:rsidRPr="00CA0A27" w:rsidP="00CA0A27">
      <w:pPr>
        <w:pStyle w:val="AllowPageBreak"/>
      </w:pPr>
    </w:p>
    <w:p w:rsidR="00000000" w:rsidRPr="00CA0A27" w:rsidP="00CA0A27">
      <w:pPr>
        <w:pStyle w:val="Heading1"/>
      </w:pPr>
      <w:bookmarkStart w:id="3" w:name="O_1068166"/>
      <w:bookmarkEnd w:id="3"/>
      <w:r w:rsidRPr="00CA0A27">
        <w:t>Entry Requirements</w:t>
      </w:r>
    </w:p>
    <w:tbl>
      <w:tblPr>
        <w:tblW w:w="9497" w:type="dxa"/>
        <w:tblLayout w:type="fixed"/>
        <w:tblCellMar>
          <w:left w:w="62" w:type="dxa"/>
          <w:right w:w="62" w:type="dxa"/>
        </w:tblCellMar>
        <w:tblLook w:val="0000"/>
      </w:tblPr>
      <w:tblGrid>
        <w:gridCol w:w="9497"/>
      </w:tblGrid>
      <w:tr w:rsidTr="00CA0A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A27" w:rsidP="00CA0A27">
            <w:pPr>
              <w:pStyle w:val="BodyText"/>
            </w:pPr>
            <w:r w:rsidRPr="00CA0A27">
              <w:t>There are no entry requirements for this qualification.</w:t>
            </w:r>
          </w:p>
        </w:tc>
      </w:tr>
    </w:tbl>
    <w:p w:rsidR="00000000" w:rsidRPr="00CA0A27" w:rsidP="00CA0A27">
      <w:pPr>
        <w:pStyle w:val="NoPaddingFontSize1"/>
      </w:pPr>
    </w:p>
    <w:p w:rsidR="00000000" w:rsidRPr="00CA0A27" w:rsidP="00CA0A27">
      <w:pPr>
        <w:pStyle w:val="AllowPageBreak"/>
      </w:pPr>
    </w:p>
    <w:p w:rsidR="00000000" w:rsidRPr="00CA0A27" w:rsidP="00CA0A27">
      <w:pPr>
        <w:pStyle w:val="Heading1"/>
      </w:pPr>
      <w:bookmarkStart w:id="4" w:name="O_1068165"/>
      <w:bookmarkEnd w:id="4"/>
      <w:r w:rsidRPr="00CA0A27">
        <w:t>Packaging Rules</w:t>
      </w:r>
    </w:p>
    <w:tbl>
      <w:tblPr>
        <w:tblW w:w="0" w:type="auto"/>
        <w:tblLayout w:type="fixed"/>
        <w:tblCellMar>
          <w:left w:w="62" w:type="dxa"/>
          <w:right w:w="62" w:type="dxa"/>
        </w:tblCellMar>
        <w:tblLook w:val="0000"/>
      </w:tblPr>
      <w:tblGrid>
        <w:gridCol w:w="1821"/>
        <w:gridCol w:w="7189"/>
      </w:tblGrid>
      <w:tr w:rsidTr="00CA0A27">
        <w:tblPrEx>
          <w:tblW w:w="0" w:type="auto"/>
          <w:tblLayout w:type="fixed"/>
          <w:tblCellMar>
            <w:left w:w="62" w:type="dxa"/>
            <w:right w:w="62" w:type="dxa"/>
          </w:tblCellMar>
          <w:tblLook w:val="0000"/>
        </w:tblPrEx>
        <w:tc>
          <w:tcPr>
            <w:tcW w:w="9010" w:type="dxa"/>
            <w:gridSpan w:val="2"/>
            <w:tcBorders>
              <w:top w:val="nil"/>
              <w:left w:val="nil"/>
              <w:bottom w:val="nil"/>
              <w:right w:val="nil"/>
            </w:tcBorders>
            <w:tcMar>
              <w:top w:w="0" w:type="dxa"/>
              <w:left w:w="62" w:type="dxa"/>
              <w:bottom w:w="0" w:type="dxa"/>
              <w:right w:w="62" w:type="dxa"/>
            </w:tcMar>
          </w:tcPr>
          <w:p w:rsidR="00000000" w:rsidRPr="00CA0A27" w:rsidP="00CA0A27">
            <w:pPr>
              <w:pStyle w:val="BodyText"/>
            </w:pPr>
            <w:r w:rsidRPr="00CA0A27">
              <w:t xml:space="preserve">A total of </w:t>
            </w:r>
            <w:r w:rsidRPr="00CA0A27">
              <w:rPr>
                <w:rStyle w:val="SpecialBold"/>
              </w:rPr>
              <w:t>15 units of competency</w:t>
            </w:r>
            <w:r w:rsidRPr="00CA0A27">
              <w:t xml:space="preserve"> comprising:</w:t>
            </w:r>
          </w:p>
          <w:p w:rsidR="00000000" w:rsidRPr="00CA0A27" w:rsidP="00CA0A27">
            <w:pPr>
              <w:pStyle w:val="BodyText"/>
            </w:pPr>
            <w:r w:rsidRPr="00CA0A27">
              <w:rPr>
                <w:rStyle w:val="SpecialBold"/>
              </w:rPr>
              <w:t>10 core units</w:t>
            </w:r>
            <w:r w:rsidRPr="00CA0A27">
              <w:t xml:space="preserve"> listed below, </w:t>
            </w:r>
            <w:r w:rsidRPr="00CA0A27">
              <w:rPr>
                <w:rStyle w:val="SpecialBold"/>
              </w:rPr>
              <w:t>plus</w:t>
            </w:r>
          </w:p>
          <w:p w:rsidR="00000000" w:rsidRPr="00CA0A27" w:rsidP="00CA0A27">
            <w:pPr>
              <w:pStyle w:val="BodyText"/>
            </w:pPr>
            <w:r w:rsidRPr="00CA0A27">
              <w:rPr>
                <w:rStyle w:val="SpecialBold"/>
              </w:rPr>
              <w:t>5 general elective units</w:t>
            </w:r>
            <w:r w:rsidRPr="00CA0A27">
              <w:t xml:space="preserve"> from the general elective units listed below. </w:t>
            </w:r>
          </w:p>
          <w:p w:rsidR="00000000" w:rsidRPr="00CA0A27" w:rsidP="00CA0A27">
            <w:pPr>
              <w:pStyle w:val="BodyText"/>
            </w:pPr>
            <w:r w:rsidRPr="00CA0A27">
              <w:t xml:space="preserve">Up to </w:t>
            </w:r>
            <w:r w:rsidRPr="00CA0A27">
              <w:rPr>
                <w:rStyle w:val="SpecialBold"/>
              </w:rPr>
              <w:t>3 of the general elective units</w:t>
            </w:r>
            <w:r w:rsidRPr="00CA0A27">
              <w:t xml:space="preserve"> may be selected from any relevant nationally endorsed Training Package. The general elective units must contribut</w:t>
            </w:r>
            <w:r w:rsidRPr="00CA0A27">
              <w:t>e to the vocational outcomes of the qualification.</w:t>
            </w:r>
          </w:p>
          <w:p w:rsidR="00000000" w:rsidP="00CA0A27">
            <w:pPr>
              <w:pStyle w:val="BodyText"/>
              <w:rPr>
                <w:lang w:val="en-NZ"/>
              </w:rPr>
            </w:pPr>
            <w:r w:rsidRPr="00CA0A27">
              <w:t>Where imported units are selected, care must be taken to ensure that all prerequisite units specified are complied with.</w:t>
            </w:r>
          </w:p>
        </w:tc>
      </w:tr>
      <w:tr w:rsidTr="00CA0A27">
        <w:tblPrEx>
          <w:tblW w:w="0" w:type="auto"/>
          <w:tblLayout w:type="fixed"/>
          <w:tblCellMar>
            <w:left w:w="62" w:type="dxa"/>
            <w:right w:w="62" w:type="dxa"/>
          </w:tblCellMar>
          <w:tblLook w:val="0000"/>
        </w:tblPrEx>
        <w:tc>
          <w:tcPr>
            <w:tcW w:w="9010" w:type="dxa"/>
            <w:gridSpan w:val="2"/>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rPr>
                <w:rStyle w:val="SpecialBold"/>
              </w:rPr>
              <w:t>Core units</w:t>
            </w:r>
          </w:p>
        </w:tc>
      </w:tr>
      <w:tr w:rsidTr="00CA0A27">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TLIE3022</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Complete workplace documents</w:t>
            </w:r>
          </w:p>
        </w:tc>
      </w:tr>
      <w:tr w:rsidTr="00CA0A27">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TLIE3023</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Use electronic commun</w:t>
            </w:r>
            <w:r w:rsidRPr="00CA0A27">
              <w:t>ication systems</w:t>
            </w:r>
          </w:p>
        </w:tc>
      </w:tr>
      <w:tr w:rsidTr="00CA0A27">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TLIF2010</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 xml:space="preserve">Apply fatigue management strategies </w:t>
            </w:r>
          </w:p>
        </w:tc>
      </w:tr>
      <w:tr w:rsidTr="00CA0A27">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TLIF3087</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Follow work health and safety, and environmental procedures in the rail industry</w:t>
            </w:r>
          </w:p>
        </w:tc>
      </w:tr>
      <w:tr w:rsidTr="00CA0A27">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TLIF4086</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Control and coordinate incident responses</w:t>
            </w:r>
          </w:p>
        </w:tc>
      </w:tr>
      <w:tr w:rsidTr="00CA0A27">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TLIF4090</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Implement safeworking rules and regulations for network control activities</w:t>
            </w:r>
          </w:p>
        </w:tc>
      </w:tr>
      <w:tr w:rsidTr="00CA0A27">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TLIG1001</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 xml:space="preserve">Work effectively with others </w:t>
            </w:r>
          </w:p>
        </w:tc>
      </w:tr>
      <w:tr w:rsidTr="00CA0A27">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TLII4022</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Identify and meet customer requirements</w:t>
            </w:r>
          </w:p>
        </w:tc>
      </w:tr>
      <w:tr w:rsidTr="00CA0A27">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TLIL4074</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Control and coordinate rail traffic movement</w:t>
            </w:r>
          </w:p>
        </w:tc>
      </w:tr>
      <w:tr w:rsidTr="00CA0A27">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TLIL4075</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 xml:space="preserve">Implement and amend daily </w:t>
            </w:r>
            <w:r w:rsidRPr="00CA0A27">
              <w:t>train plan</w:t>
            </w:r>
          </w:p>
        </w:tc>
      </w:tr>
      <w:tr w:rsidTr="00CA0A27">
        <w:tblPrEx>
          <w:tblW w:w="0" w:type="auto"/>
          <w:tblLayout w:type="fixed"/>
          <w:tblCellMar>
            <w:left w:w="62" w:type="dxa"/>
            <w:right w:w="62" w:type="dxa"/>
          </w:tblCellMar>
          <w:tblLook w:val="0000"/>
        </w:tblPrEx>
        <w:trPr>
          <w:trHeight w:val="183"/>
        </w:trPr>
        <w:tc>
          <w:tcPr>
            <w:tcW w:w="9010" w:type="dxa"/>
            <w:gridSpan w:val="2"/>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rPr>
                <w:rStyle w:val="SpecialBold"/>
              </w:rPr>
              <w:t>General elective units</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BSBWOR201</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Manage personal stress in the workplace</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BSBWOR301</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Organise personal work priorities and development</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BSBWRT301</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Write simple documents</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TLIB3118</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Apply awareness of railway fundamentals</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TLIF0008</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Apply safety critical communications in the rail environment</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TLIF0015</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Recognise the impact of human capabilities/limitations on human performance in a rail environment</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TLIF3091</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Apply awareness of dangerous goods and hazardous materials requirements</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TLIG</w:t>
            </w:r>
            <w:r w:rsidRPr="00CA0A27">
              <w:t>2007</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Work in a socially diverse environment</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TLIJ2001</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Apply quality procedures</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TLIK0002</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Managing autonomous rail traffic operation by network control</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TLIL2041</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Monitor and record rolling stock locations</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TLIL3035</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Allocate motive power</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TLIL3052</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Plan urban passenger train consists</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TLIL4034</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Arrange alternative passenger transport</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TLIL4037</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 xml:space="preserve">Apply and amend rosters </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TLIL4038</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Organise marshalling and shunting operations</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TLIL4050</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Allocate rolling stock</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TLIL4077</w:t>
            </w:r>
          </w:p>
        </w:tc>
        <w:tc>
          <w:tcPr>
            <w:tcW w:w="7189"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Develop out-of-course rail traffic pl</w:t>
            </w:r>
            <w:r w:rsidRPr="00CA0A27">
              <w:t xml:space="preserve">ans and schedules </w:t>
            </w:r>
          </w:p>
        </w:tc>
      </w:tr>
      <w:tr w:rsidTr="00CA0A27">
        <w:tblPrEx>
          <w:tblW w:w="0" w:type="auto"/>
          <w:tblLayout w:type="fixed"/>
          <w:tblCellMar>
            <w:left w:w="62" w:type="dxa"/>
            <w:right w:w="62" w:type="dxa"/>
          </w:tblCellMar>
          <w:tblLook w:val="0000"/>
        </w:tblPrEx>
        <w:trPr>
          <w:trHeight w:val="183"/>
        </w:trPr>
        <w:tc>
          <w:tcPr>
            <w:tcW w:w="1821" w:type="dxa"/>
            <w:tcBorders>
              <w:top w:val="nil"/>
              <w:left w:val="nil"/>
              <w:bottom w:val="nil"/>
              <w:right w:val="nil"/>
            </w:tcBorders>
            <w:tcMar>
              <w:top w:w="0" w:type="dxa"/>
              <w:left w:w="62" w:type="dxa"/>
              <w:bottom w:w="0" w:type="dxa"/>
              <w:right w:w="62" w:type="dxa"/>
            </w:tcMar>
          </w:tcPr>
          <w:p w:rsidR="00000000" w:rsidP="00CA0A27">
            <w:pPr>
              <w:pStyle w:val="BodyText"/>
              <w:rPr>
                <w:lang w:val="en-NZ"/>
              </w:rPr>
            </w:pPr>
            <w:r w:rsidRPr="00CA0A27">
              <w:t>TLIU2012</w:t>
            </w:r>
          </w:p>
        </w:tc>
        <w:tc>
          <w:tcPr>
            <w:tcW w:w="7189" w:type="dxa"/>
            <w:tcBorders>
              <w:top w:val="nil"/>
              <w:left w:val="nil"/>
              <w:bottom w:val="nil"/>
              <w:right w:val="nil"/>
            </w:tcBorders>
            <w:tcMar>
              <w:top w:w="0" w:type="dxa"/>
              <w:left w:w="62" w:type="dxa"/>
              <w:bottom w:w="0" w:type="dxa"/>
              <w:right w:w="62" w:type="dxa"/>
            </w:tcMar>
          </w:tcPr>
          <w:p w:rsidR="00000000" w:rsidRPr="00CA0A27" w:rsidP="00CA0A27">
            <w:pPr>
              <w:pStyle w:val="BodyText"/>
            </w:pPr>
            <w:r w:rsidRPr="00CA0A27">
              <w:t>Participate in environmentally sustainable work practices</w:t>
            </w:r>
          </w:p>
        </w:tc>
      </w:tr>
    </w:tbl>
    <w:p w:rsidR="00000000" w:rsidRPr="00CA0A27" w:rsidP="00CA0A27">
      <w:pPr>
        <w:pStyle w:val="NoPaddingFontSize1"/>
      </w:pPr>
    </w:p>
    <w:p w:rsidR="00000000" w:rsidRPr="00CA0A27" w:rsidP="00CA0A27">
      <w:pPr>
        <w:pStyle w:val="AllowPageBreak"/>
      </w:pPr>
    </w:p>
    <w:p w:rsidR="00000000" w:rsidRPr="00CA0A27" w:rsidP="00CA0A27">
      <w:pPr>
        <w:pStyle w:val="Heading1"/>
      </w:pPr>
      <w:bookmarkStart w:id="5" w:name="O_1068164"/>
      <w:bookmarkEnd w:id="5"/>
      <w:r w:rsidRPr="00CA0A27">
        <w:t>Qualification Mapping Information</w:t>
      </w:r>
    </w:p>
    <w:tbl>
      <w:tblPr>
        <w:tblW w:w="9497" w:type="dxa"/>
        <w:tblLayout w:type="fixed"/>
        <w:tblCellMar>
          <w:left w:w="62" w:type="dxa"/>
          <w:right w:w="62" w:type="dxa"/>
        </w:tblCellMar>
        <w:tblLook w:val="0000"/>
      </w:tblPr>
      <w:tblGrid>
        <w:gridCol w:w="9497"/>
      </w:tblGrid>
      <w:tr w:rsidTr="00CA0A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A27" w:rsidP="00CA0A27">
            <w:pPr>
              <w:pStyle w:val="BodyText"/>
            </w:pPr>
            <w:r w:rsidRPr="00CA0A27">
              <w:t>This qualification replaces and is equivalent to TLI42211 Certificate IV in Rail Network Control.</w:t>
            </w:r>
          </w:p>
        </w:tc>
      </w:tr>
    </w:tbl>
    <w:p w:rsidR="00000000" w:rsidRPr="00CA0A27" w:rsidP="00CA0A27">
      <w:pPr>
        <w:pStyle w:val="NoPaddingFontSize1"/>
      </w:pPr>
    </w:p>
    <w:p w:rsidR="00000000" w:rsidRPr="00CA0A27" w:rsidP="00CA0A27">
      <w:pPr>
        <w:pStyle w:val="AllowPageBreak"/>
      </w:pPr>
    </w:p>
    <w:p w:rsidR="00000000" w:rsidRPr="00CA0A27" w:rsidP="00CA0A27">
      <w:pPr>
        <w:pStyle w:val="Heading1"/>
      </w:pPr>
      <w:bookmarkStart w:id="6" w:name="O_1068169"/>
      <w:bookmarkEnd w:id="6"/>
      <w:r w:rsidRPr="00CA0A27">
        <w:t>Links</w:t>
      </w:r>
    </w:p>
    <w:p w:rsidR="00000000" w:rsidRPr="00CA0A27" w:rsidP="00FC7954">
      <w:pPr>
        <w:pStyle w:val="BodyText"/>
      </w:pPr>
      <w:r w:rsidRPr="00CA0A2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8042F">
        <w:rPr>
          <w:rStyle w:val="Hyperlink"/>
        </w:rPr>
        <w:t>https://vetnet.gov.au/Pages/TrainingDocs.aspx?q=df441c6e-213d-43e3-874c-0b3f7036d851</w:t>
      </w:r>
      <w:r>
        <w:fldChar w:fldCharType="end"/>
      </w:r>
    </w:p>
    <w:p w:rsidR="00000000" w:rsidRPr="00CA0A27" w:rsidP="00CA0A27"/>
    <w:sectPr w:rsidSect="00CA0A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27" w:rsidRPr="00FC7954" w:rsidP="00FC7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954" w:rsidP="00CA0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954" w:rsidP="00CA0A2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7954" w:rsidP="00CA0A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9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A27" w:rsidRPr="00FC7954" w:rsidP="00FC79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954" w:rsidRPr="002D2AF8" w:rsidP="00CA0A27">
    <w:pPr>
      <w:pStyle w:val="Header"/>
      <w:framePr w:wrap="around"/>
    </w:pPr>
    <w:r>
      <w:fldChar w:fldCharType="begin"/>
    </w:r>
    <w:r>
      <w:instrText xml:space="preserve"> TITLE   \* MERGEFORMAT </w:instrText>
    </w:r>
    <w:r>
      <w:fldChar w:fldCharType="separate"/>
    </w:r>
    <w:r>
      <w:t>TLI42215 Certificate IV in Rail Network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June 2020</w:t>
    </w:r>
    <w:r>
      <w:fldChar w:fldCharType="end"/>
    </w:r>
  </w:p>
  <w:p w:rsidR="00FC7954" w:rsidP="00CA0A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F480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A2C6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A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A27"/>
    <w:pPr>
      <w:spacing w:before="360" w:after="60"/>
      <w:outlineLvl w:val="0"/>
    </w:pPr>
    <w:rPr>
      <w:sz w:val="32"/>
    </w:rPr>
  </w:style>
  <w:style w:type="paragraph" w:styleId="Heading2">
    <w:name w:val="heading 2"/>
    <w:basedOn w:val="HeadingBase"/>
    <w:next w:val="BodyText"/>
    <w:link w:val="Heading2Char"/>
    <w:qFormat/>
    <w:rsid w:val="00CA0A27"/>
    <w:pPr>
      <w:keepLines/>
      <w:spacing w:before="240" w:after="120"/>
      <w:outlineLvl w:val="1"/>
    </w:pPr>
    <w:rPr>
      <w:sz w:val="28"/>
      <w:szCs w:val="40"/>
    </w:rPr>
  </w:style>
  <w:style w:type="paragraph" w:styleId="Heading3">
    <w:name w:val="heading 3"/>
    <w:basedOn w:val="HeadingBase"/>
    <w:next w:val="BodyText"/>
    <w:link w:val="Heading3Char"/>
    <w:qFormat/>
    <w:rsid w:val="00CA0A27"/>
    <w:pPr>
      <w:spacing w:before="180" w:after="120"/>
      <w:outlineLvl w:val="2"/>
    </w:pPr>
    <w:rPr>
      <w:spacing w:val="-10"/>
      <w:kern w:val="32"/>
    </w:rPr>
  </w:style>
  <w:style w:type="paragraph" w:styleId="Heading4">
    <w:name w:val="heading 4"/>
    <w:basedOn w:val="HeadingBase"/>
    <w:next w:val="BodyText"/>
    <w:link w:val="Heading4Char"/>
    <w:qFormat/>
    <w:rsid w:val="00CA0A27"/>
    <w:pPr>
      <w:spacing w:before="160" w:after="120"/>
      <w:outlineLvl w:val="3"/>
    </w:pPr>
    <w:rPr>
      <w:sz w:val="22"/>
    </w:rPr>
  </w:style>
  <w:style w:type="paragraph" w:styleId="Heading5">
    <w:name w:val="heading 5"/>
    <w:basedOn w:val="HeadingBase"/>
    <w:next w:val="Normal"/>
    <w:link w:val="Heading5Char"/>
    <w:qFormat/>
    <w:rsid w:val="00CA0A27"/>
    <w:pPr>
      <w:spacing w:before="80"/>
      <w:outlineLvl w:val="4"/>
    </w:pPr>
    <w:rPr>
      <w:color w:val="918585"/>
      <w:sz w:val="20"/>
    </w:rPr>
  </w:style>
  <w:style w:type="paragraph" w:styleId="Heading6">
    <w:name w:val="heading 6"/>
    <w:basedOn w:val="HeadingBase"/>
    <w:next w:val="Normal"/>
    <w:link w:val="Heading6Char"/>
    <w:qFormat/>
    <w:rsid w:val="00CA0A27"/>
    <w:pPr>
      <w:spacing w:before="60"/>
      <w:outlineLvl w:val="5"/>
    </w:pPr>
    <w:rPr>
      <w:color w:val="918585"/>
      <w:sz w:val="20"/>
    </w:rPr>
  </w:style>
  <w:style w:type="paragraph" w:styleId="Heading7">
    <w:name w:val="heading 7"/>
    <w:basedOn w:val="Normal"/>
    <w:next w:val="Normal"/>
    <w:link w:val="Heading7Char"/>
    <w:qFormat/>
    <w:rsid w:val="00CA0A27"/>
    <w:pPr>
      <w:ind w:left="720"/>
      <w:outlineLvl w:val="6"/>
    </w:pPr>
    <w:rPr>
      <w:i/>
    </w:rPr>
  </w:style>
  <w:style w:type="paragraph" w:styleId="Heading8">
    <w:name w:val="heading 8"/>
    <w:basedOn w:val="Normal"/>
    <w:next w:val="Normal"/>
    <w:link w:val="Heading8Char"/>
    <w:qFormat/>
    <w:rsid w:val="00CA0A27"/>
    <w:pPr>
      <w:ind w:left="720"/>
      <w:outlineLvl w:val="7"/>
    </w:pPr>
    <w:rPr>
      <w:i/>
    </w:rPr>
  </w:style>
  <w:style w:type="paragraph" w:styleId="Heading9">
    <w:name w:val="heading 9"/>
    <w:basedOn w:val="Normal"/>
    <w:next w:val="Normal"/>
    <w:link w:val="Heading9Char"/>
    <w:qFormat/>
    <w:rsid w:val="00CA0A27"/>
    <w:pPr>
      <w:ind w:left="720"/>
      <w:outlineLvl w:val="8"/>
    </w:pPr>
    <w:rPr>
      <w:i/>
    </w:rPr>
  </w:style>
  <w:style w:type="character" w:default="1" w:styleId="DefaultParagraphFont">
    <w:name w:val="Default Paragraph Font"/>
    <w:uiPriority w:val="1"/>
    <w:unhideWhenUsed/>
    <w:rsid w:val="00CA0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A27"/>
  </w:style>
  <w:style w:type="character" w:customStyle="1" w:styleId="Heading1Char">
    <w:name w:val="Heading 1 Char"/>
    <w:basedOn w:val="DefaultParagraphFont"/>
    <w:link w:val="Heading1"/>
    <w:rsid w:val="00CA0A27"/>
    <w:rPr>
      <w:rFonts w:ascii="Times New Roman" w:eastAsia="Times New Roman" w:hAnsi="Times New Roman" w:cs="Times New Roman"/>
      <w:b/>
      <w:sz w:val="32"/>
      <w:szCs w:val="20"/>
      <w:lang w:eastAsia="en-US"/>
    </w:rPr>
  </w:style>
  <w:style w:type="paragraph" w:styleId="BodyText">
    <w:name w:val="Body Text"/>
    <w:basedOn w:val="Normal"/>
    <w:link w:val="BodyTextChar"/>
    <w:rsid w:val="00CA0A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A27"/>
    <w:rPr>
      <w:rFonts w:ascii="Times New Roman" w:eastAsia="Times New Roman" w:hAnsi="Times New Roman" w:cs="Times New Roman"/>
      <w:sz w:val="24"/>
      <w:lang w:eastAsia="en-US"/>
    </w:rPr>
  </w:style>
  <w:style w:type="paragraph" w:styleId="ListBullet">
    <w:name w:val="List Bullet"/>
    <w:basedOn w:val="List"/>
    <w:rsid w:val="00CA0A27"/>
    <w:pPr>
      <w:numPr>
        <w:numId w:val="11"/>
      </w:numPr>
      <w:tabs>
        <w:tab w:val="clear" w:pos="340"/>
      </w:tabs>
      <w:spacing w:before="40" w:after="40"/>
    </w:pPr>
  </w:style>
  <w:style w:type="character" w:customStyle="1" w:styleId="SpecialBold">
    <w:name w:val="Special Bold"/>
    <w:basedOn w:val="DefaultParagraphFont"/>
    <w:rsid w:val="00CA0A27"/>
    <w:rPr>
      <w:b/>
      <w:spacing w:val="0"/>
    </w:rPr>
  </w:style>
  <w:style w:type="paragraph" w:customStyle="1" w:styleId="SuperHeading">
    <w:name w:val="SuperHeading"/>
    <w:basedOn w:val="Normal"/>
    <w:rsid w:val="00CA0A27"/>
    <w:pPr>
      <w:spacing w:before="240" w:after="120"/>
      <w:outlineLvl w:val="0"/>
    </w:pPr>
    <w:rPr>
      <w:rFonts w:ascii="Times New Roman" w:hAnsi="Times New Roman"/>
      <w:b/>
      <w:sz w:val="32"/>
    </w:rPr>
  </w:style>
  <w:style w:type="paragraph" w:customStyle="1" w:styleId="AllowPageBreak">
    <w:name w:val="AllowPageBreak"/>
    <w:rsid w:val="00CA0A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0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A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A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A27"/>
    <w:rPr>
      <w:rFonts w:ascii="Courier New" w:eastAsia="Times New Roman" w:hAnsi="Courier New" w:cs="Times New Roman"/>
      <w:i/>
      <w:szCs w:val="20"/>
      <w:lang w:eastAsia="en-US"/>
    </w:rPr>
  </w:style>
  <w:style w:type="paragraph" w:customStyle="1" w:styleId="HeadingBase">
    <w:name w:val="Heading Base"/>
    <w:rsid w:val="00CA0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A27"/>
    <w:pPr>
      <w:tabs>
        <w:tab w:val="right" w:leader="dot" w:pos="9072"/>
      </w:tabs>
      <w:ind w:left="567"/>
    </w:pPr>
    <w:rPr>
      <w:szCs w:val="22"/>
    </w:rPr>
  </w:style>
  <w:style w:type="paragraph" w:customStyle="1" w:styleId="TOCBase">
    <w:name w:val="TOC Base"/>
    <w:rsid w:val="00CA0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A27"/>
    <w:pPr>
      <w:tabs>
        <w:tab w:val="right" w:leader="dot" w:pos="9072"/>
      </w:tabs>
      <w:spacing w:before="40" w:after="40"/>
      <w:ind w:left="284"/>
    </w:pPr>
    <w:rPr>
      <w:rFonts w:ascii="Times New Roman" w:hAnsi="Times New Roman"/>
    </w:rPr>
  </w:style>
  <w:style w:type="paragraph" w:styleId="TOC1">
    <w:name w:val="toc 1"/>
    <w:basedOn w:val="TOCBase"/>
    <w:next w:val="Normal"/>
    <w:rsid w:val="00CA0A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A27"/>
    <w:rPr>
      <w:rFonts w:ascii="Times New Roman" w:eastAsia="Times New Roman" w:hAnsi="Times New Roman" w:cs="Times New Roman"/>
      <w:sz w:val="16"/>
      <w:lang w:eastAsia="en-US"/>
    </w:rPr>
  </w:style>
  <w:style w:type="paragraph" w:styleId="Title">
    <w:name w:val="Title"/>
    <w:basedOn w:val="HeadingBase"/>
    <w:link w:val="TitleChar"/>
    <w:qFormat/>
    <w:rsid w:val="00CA0A27"/>
    <w:pPr>
      <w:spacing w:before="5040"/>
      <w:jc w:val="center"/>
    </w:pPr>
    <w:rPr>
      <w:sz w:val="48"/>
      <w:szCs w:val="72"/>
      <w:lang w:val="en-US"/>
    </w:rPr>
  </w:style>
  <w:style w:type="character" w:customStyle="1" w:styleId="TitleChar">
    <w:name w:val="Title Char"/>
    <w:basedOn w:val="DefaultParagraphFont"/>
    <w:link w:val="Title"/>
    <w:rsid w:val="00CA0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A27"/>
    <w:pPr>
      <w:tabs>
        <w:tab w:val="left" w:pos="3600"/>
        <w:tab w:val="left" w:pos="3958"/>
      </w:tabs>
    </w:pPr>
  </w:style>
  <w:style w:type="paragraph" w:styleId="List">
    <w:name w:val="List"/>
    <w:basedOn w:val="BodyText"/>
    <w:next w:val="BodyText"/>
    <w:rsid w:val="00CA0A27"/>
    <w:pPr>
      <w:tabs>
        <w:tab w:val="left" w:pos="340"/>
      </w:tabs>
      <w:spacing w:before="60" w:after="60"/>
      <w:ind w:left="340" w:hanging="340"/>
    </w:pPr>
  </w:style>
  <w:style w:type="paragraph" w:customStyle="1" w:styleId="Note">
    <w:name w:val="Note"/>
    <w:basedOn w:val="BodyText"/>
    <w:rsid w:val="00CA0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A27"/>
    <w:pPr>
      <w:framePr w:wrap="auto" w:hAnchor="text" w:y="6049"/>
    </w:pPr>
    <w:rPr>
      <w:color w:val="000000"/>
      <w:sz w:val="40"/>
    </w:rPr>
  </w:style>
  <w:style w:type="paragraph" w:customStyle="1" w:styleId="TOCTitle">
    <w:name w:val="TOCTitle"/>
    <w:basedOn w:val="Heading1"/>
    <w:rsid w:val="00CA0A27"/>
    <w:pPr>
      <w:spacing w:after="240"/>
      <w:jc w:val="center"/>
      <w:outlineLvl w:val="9"/>
    </w:pPr>
    <w:rPr>
      <w:caps/>
    </w:rPr>
  </w:style>
  <w:style w:type="paragraph" w:customStyle="1" w:styleId="Version">
    <w:name w:val="Version"/>
    <w:rsid w:val="00CA0A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A27"/>
    <w:pPr>
      <w:numPr>
        <w:numId w:val="12"/>
      </w:numPr>
      <w:tabs>
        <w:tab w:val="clear" w:pos="680"/>
      </w:tabs>
    </w:pPr>
  </w:style>
  <w:style w:type="paragraph" w:styleId="Index1">
    <w:name w:val="index 1"/>
    <w:basedOn w:val="Normal"/>
    <w:next w:val="Normal"/>
    <w:semiHidden/>
    <w:rsid w:val="00CA0A27"/>
    <w:pPr>
      <w:keepNext w:val="0"/>
      <w:tabs>
        <w:tab w:val="right" w:pos="4176"/>
      </w:tabs>
      <w:ind w:left="198" w:hanging="198"/>
    </w:pPr>
    <w:rPr>
      <w:rFonts w:ascii="Garamond" w:hAnsi="Garamond"/>
    </w:rPr>
  </w:style>
  <w:style w:type="paragraph" w:styleId="IndexHeading">
    <w:name w:val="index heading"/>
    <w:basedOn w:val="Normal"/>
    <w:next w:val="Index1"/>
    <w:semiHidden/>
    <w:rsid w:val="00CA0A27"/>
    <w:pPr>
      <w:spacing w:before="120" w:after="120"/>
    </w:pPr>
    <w:rPr>
      <w:rFonts w:ascii="Arial" w:hAnsi="Arial"/>
      <w:b/>
      <w:color w:val="918585"/>
      <w:sz w:val="24"/>
    </w:rPr>
  </w:style>
  <w:style w:type="paragraph" w:styleId="Header">
    <w:name w:val="header"/>
    <w:basedOn w:val="Normal"/>
    <w:link w:val="HeaderChar"/>
    <w:rsid w:val="00CA0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A27"/>
    <w:rPr>
      <w:rFonts w:ascii="Times New Roman" w:eastAsia="Times New Roman" w:hAnsi="Times New Roman" w:cs="Times New Roman"/>
      <w:sz w:val="16"/>
      <w:szCs w:val="20"/>
      <w:lang w:val="en-GB" w:eastAsia="en-US"/>
    </w:rPr>
  </w:style>
  <w:style w:type="paragraph" w:customStyle="1" w:styleId="Chapter">
    <w:name w:val="Chapter"/>
    <w:basedOn w:val="Normal"/>
    <w:rsid w:val="00CA0A27"/>
    <w:pPr>
      <w:spacing w:before="240"/>
    </w:pPr>
    <w:rPr>
      <w:rFonts w:ascii="Times New Roman" w:hAnsi="Times New Roman"/>
      <w:smallCaps/>
      <w:spacing w:val="80"/>
      <w:sz w:val="28"/>
    </w:rPr>
  </w:style>
  <w:style w:type="paragraph" w:customStyle="1" w:styleId="InChapter">
    <w:name w:val="InChapter"/>
    <w:basedOn w:val="Heading3"/>
    <w:rsid w:val="00CA0A27"/>
    <w:pPr>
      <w:spacing w:after="240"/>
      <w:outlineLvl w:val="9"/>
    </w:pPr>
    <w:rPr>
      <w:noProof/>
    </w:rPr>
  </w:style>
  <w:style w:type="paragraph" w:styleId="Index2">
    <w:name w:val="index 2"/>
    <w:basedOn w:val="Normal"/>
    <w:next w:val="Normal"/>
    <w:semiHidden/>
    <w:rsid w:val="00CA0A27"/>
    <w:pPr>
      <w:tabs>
        <w:tab w:val="right" w:pos="4176"/>
      </w:tabs>
      <w:ind w:left="568" w:hanging="284"/>
    </w:pPr>
    <w:rPr>
      <w:rFonts w:ascii="Garamond" w:hAnsi="Garamond"/>
    </w:rPr>
  </w:style>
  <w:style w:type="paragraph" w:customStyle="1" w:styleId="Byline">
    <w:name w:val="Byline"/>
    <w:rsid w:val="00CA0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A27"/>
    <w:pPr>
      <w:tabs>
        <w:tab w:val="clear" w:pos="3600"/>
        <w:tab w:val="clear" w:pos="3958"/>
      </w:tabs>
      <w:jc w:val="right"/>
    </w:pPr>
  </w:style>
  <w:style w:type="character" w:styleId="Emphasis">
    <w:name w:val="Emphasis"/>
    <w:basedOn w:val="DefaultParagraphFont"/>
    <w:qFormat/>
    <w:rsid w:val="00CA0A27"/>
    <w:rPr>
      <w:i/>
    </w:rPr>
  </w:style>
  <w:style w:type="paragraph" w:styleId="Caption">
    <w:name w:val="caption"/>
    <w:basedOn w:val="BodyText"/>
    <w:next w:val="Normal"/>
    <w:qFormat/>
    <w:rsid w:val="00CA0A27"/>
    <w:pPr>
      <w:framePr w:w="2268" w:hSpace="181" w:vSpace="181" w:wrap="around" w:vAnchor="text" w:hAnchor="page" w:x="1135" w:y="285" w:anchorLock="1"/>
    </w:pPr>
    <w:rPr>
      <w:i/>
    </w:rPr>
  </w:style>
  <w:style w:type="paragraph" w:customStyle="1" w:styleId="MiniTOCTitle">
    <w:name w:val="MiniTOCTitle"/>
    <w:basedOn w:val="Heading4"/>
    <w:rsid w:val="00CA0A27"/>
    <w:pPr>
      <w:spacing w:before="240"/>
      <w:outlineLvl w:val="9"/>
    </w:pPr>
    <w:rPr>
      <w:noProof/>
      <w:sz w:val="24"/>
    </w:rPr>
  </w:style>
  <w:style w:type="paragraph" w:customStyle="1" w:styleId="MiniTOCItem">
    <w:name w:val="MiniTOCItem"/>
    <w:basedOn w:val="ListBullet"/>
    <w:rsid w:val="00CA0A27"/>
    <w:pPr>
      <w:numPr>
        <w:numId w:val="0"/>
      </w:numPr>
      <w:tabs>
        <w:tab w:val="right" w:leader="dot" w:pos="6521"/>
      </w:tabs>
      <w:spacing w:before="0" w:after="0"/>
    </w:pPr>
  </w:style>
  <w:style w:type="paragraph" w:customStyle="1" w:styleId="TOFTitle">
    <w:name w:val="TOFTitle"/>
    <w:basedOn w:val="TOCTitle"/>
    <w:rsid w:val="00CA0A27"/>
  </w:style>
  <w:style w:type="paragraph" w:styleId="TableofFigures">
    <w:name w:val="table of figures"/>
    <w:basedOn w:val="Normal"/>
    <w:next w:val="Normal"/>
    <w:semiHidden/>
    <w:rsid w:val="00CA0A27"/>
    <w:pPr>
      <w:tabs>
        <w:tab w:val="right" w:leader="dot" w:pos="9072"/>
      </w:tabs>
      <w:ind w:left="970" w:hanging="403"/>
    </w:pPr>
    <w:rPr>
      <w:rFonts w:ascii="Times New Roman" w:hAnsi="Times New Roman"/>
      <w:b/>
    </w:rPr>
  </w:style>
  <w:style w:type="paragraph" w:styleId="ListNumber">
    <w:name w:val="List Number"/>
    <w:basedOn w:val="List"/>
    <w:rsid w:val="00CA0A27"/>
    <w:pPr>
      <w:numPr>
        <w:numId w:val="14"/>
      </w:numPr>
      <w:tabs>
        <w:tab w:val="clear" w:pos="340"/>
      </w:tabs>
    </w:pPr>
  </w:style>
  <w:style w:type="character" w:customStyle="1" w:styleId="WingdingSymbols">
    <w:name w:val="Wingding Symbols"/>
    <w:rsid w:val="00CA0A27"/>
    <w:rPr>
      <w:rFonts w:ascii="Wingdings" w:hAnsi="Wingdings"/>
    </w:rPr>
  </w:style>
  <w:style w:type="paragraph" w:customStyle="1" w:styleId="TableHeading">
    <w:name w:val="Table Heading"/>
    <w:basedOn w:val="HeadingBase"/>
    <w:rsid w:val="00CA0A27"/>
    <w:pPr>
      <w:keepLines/>
      <w:pBdr>
        <w:bottom w:val="single" w:sz="6" w:space="1" w:color="918585"/>
      </w:pBdr>
      <w:spacing w:before="240"/>
    </w:pPr>
  </w:style>
  <w:style w:type="character" w:customStyle="1" w:styleId="HotSpot">
    <w:name w:val="HotSpot"/>
    <w:rsid w:val="00CA0A27"/>
    <w:rPr>
      <w:color w:val="0033CC"/>
      <w:u w:val="none"/>
    </w:rPr>
  </w:style>
  <w:style w:type="paragraph" w:customStyle="1" w:styleId="BodyTextRight">
    <w:name w:val="Body Text Right"/>
    <w:basedOn w:val="BodyText"/>
    <w:rsid w:val="00CA0A27"/>
    <w:pPr>
      <w:spacing w:before="0" w:after="0"/>
      <w:jc w:val="right"/>
    </w:pPr>
  </w:style>
  <w:style w:type="paragraph" w:styleId="Index3">
    <w:name w:val="index 3"/>
    <w:basedOn w:val="ListNumber2"/>
    <w:next w:val="Normal"/>
    <w:semiHidden/>
    <w:rsid w:val="00CA0A27"/>
    <w:pPr>
      <w:numPr>
        <w:numId w:val="0"/>
      </w:numPr>
      <w:tabs>
        <w:tab w:val="right" w:leader="dot" w:pos="4176"/>
      </w:tabs>
    </w:pPr>
  </w:style>
  <w:style w:type="paragraph" w:styleId="ListNumber2">
    <w:name w:val="List Number 2"/>
    <w:basedOn w:val="List2"/>
    <w:rsid w:val="00CA0A27"/>
    <w:pPr>
      <w:numPr>
        <w:numId w:val="9"/>
      </w:numPr>
      <w:tabs>
        <w:tab w:val="clear" w:pos="1060"/>
      </w:tabs>
    </w:pPr>
  </w:style>
  <w:style w:type="paragraph" w:customStyle="1" w:styleId="MarginNote">
    <w:name w:val="Margin Note"/>
    <w:basedOn w:val="BodyText"/>
    <w:rsid w:val="00CA0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A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A27"/>
    <w:rPr>
      <w:sz w:val="32"/>
    </w:rPr>
  </w:style>
  <w:style w:type="paragraph" w:customStyle="1" w:styleId="HeadingProcedure">
    <w:name w:val="Heading Procedure"/>
    <w:basedOn w:val="HeadingBase"/>
    <w:next w:val="Normal"/>
    <w:rsid w:val="00CA0A27"/>
    <w:pPr>
      <w:tabs>
        <w:tab w:val="left" w:pos="0"/>
      </w:tabs>
      <w:spacing w:before="120" w:after="60"/>
    </w:pPr>
    <w:rPr>
      <w:i/>
      <w:color w:val="918585"/>
      <w:sz w:val="22"/>
    </w:rPr>
  </w:style>
  <w:style w:type="paragraph" w:customStyle="1" w:styleId="TableBodyText">
    <w:name w:val="Table Body Text"/>
    <w:basedOn w:val="BodyText"/>
    <w:rsid w:val="00CA0A27"/>
    <w:pPr>
      <w:spacing w:before="60" w:after="60"/>
    </w:pPr>
  </w:style>
  <w:style w:type="paragraph" w:styleId="ListContinue">
    <w:name w:val="List Continue"/>
    <w:basedOn w:val="List"/>
    <w:rsid w:val="00CA0A27"/>
    <w:pPr>
      <w:ind w:firstLine="0"/>
    </w:pPr>
  </w:style>
  <w:style w:type="paragraph" w:customStyle="1" w:styleId="ListNote">
    <w:name w:val="List Note"/>
    <w:basedOn w:val="List"/>
    <w:rsid w:val="00CA0A27"/>
    <w:pPr>
      <w:pBdr>
        <w:top w:val="single" w:sz="6" w:space="2" w:color="918585"/>
        <w:bottom w:val="single" w:sz="6" w:space="2" w:color="918585"/>
      </w:pBdr>
      <w:tabs>
        <w:tab w:val="left" w:pos="1021"/>
      </w:tabs>
      <w:ind w:firstLine="0"/>
    </w:pPr>
  </w:style>
  <w:style w:type="paragraph" w:customStyle="1" w:styleId="Warning">
    <w:name w:val="Warning"/>
    <w:basedOn w:val="BodyText"/>
    <w:rsid w:val="00CA0A27"/>
    <w:pPr>
      <w:shd w:val="clear" w:color="auto" w:fill="D9D9D9"/>
      <w:tabs>
        <w:tab w:val="left" w:pos="992"/>
      </w:tabs>
      <w:ind w:left="119" w:right="119"/>
    </w:pPr>
    <w:rPr>
      <w:sz w:val="20"/>
    </w:rPr>
  </w:style>
  <w:style w:type="paragraph" w:customStyle="1" w:styleId="MarginIcons">
    <w:name w:val="Margin Icons"/>
    <w:basedOn w:val="BodyText"/>
    <w:rsid w:val="00CA0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A27"/>
    <w:rPr>
      <w:rFonts w:ascii="Courier New" w:hAnsi="Courier New"/>
    </w:rPr>
  </w:style>
  <w:style w:type="paragraph" w:customStyle="1" w:styleId="NoteBullet">
    <w:name w:val="Note Bullet"/>
    <w:basedOn w:val="Note"/>
    <w:rsid w:val="00CA0A27"/>
    <w:pPr>
      <w:tabs>
        <w:tab w:val="clear" w:pos="680"/>
      </w:tabs>
      <w:spacing w:before="60" w:after="60"/>
    </w:pPr>
  </w:style>
  <w:style w:type="paragraph" w:customStyle="1" w:styleId="SubHeading2">
    <w:name w:val="SubHeading2"/>
    <w:basedOn w:val="HeadingBase"/>
    <w:rsid w:val="00CA0A27"/>
    <w:pPr>
      <w:spacing w:before="240" w:after="60"/>
    </w:pPr>
    <w:rPr>
      <w:sz w:val="20"/>
    </w:rPr>
  </w:style>
  <w:style w:type="paragraph" w:customStyle="1" w:styleId="SubHeading1">
    <w:name w:val="SubHeading1"/>
    <w:basedOn w:val="HeadingBase"/>
    <w:rsid w:val="00CA0A27"/>
    <w:pPr>
      <w:spacing w:before="240" w:after="60"/>
    </w:pPr>
    <w:rPr>
      <w:color w:val="918585"/>
      <w:sz w:val="22"/>
    </w:rPr>
  </w:style>
  <w:style w:type="paragraph" w:customStyle="1" w:styleId="SideHeading">
    <w:name w:val="Side Heading"/>
    <w:basedOn w:val="HeadingBase"/>
    <w:rsid w:val="00CA0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A27"/>
    <w:pPr>
      <w:numPr>
        <w:numId w:val="10"/>
      </w:numPr>
    </w:pPr>
  </w:style>
  <w:style w:type="paragraph" w:styleId="PlainText">
    <w:name w:val="Plain Text"/>
    <w:basedOn w:val="Normal"/>
    <w:link w:val="PlainTextChar"/>
    <w:rsid w:val="00CA0A27"/>
    <w:rPr>
      <w:sz w:val="20"/>
    </w:rPr>
  </w:style>
  <w:style w:type="character" w:customStyle="1" w:styleId="PlainTextChar">
    <w:name w:val="Plain Text Char"/>
    <w:basedOn w:val="DefaultParagraphFont"/>
    <w:link w:val="PlainText"/>
    <w:rsid w:val="00CA0A27"/>
    <w:rPr>
      <w:rFonts w:ascii="Courier New" w:eastAsia="Times New Roman" w:hAnsi="Courier New" w:cs="Times New Roman"/>
      <w:sz w:val="20"/>
      <w:szCs w:val="20"/>
      <w:lang w:eastAsia="en-US"/>
    </w:rPr>
  </w:style>
  <w:style w:type="character" w:customStyle="1" w:styleId="MenuOption">
    <w:name w:val="Menu Option"/>
    <w:basedOn w:val="DefaultParagraphFont"/>
    <w:rsid w:val="00CA0A27"/>
    <w:rPr>
      <w:b/>
      <w:smallCaps/>
    </w:rPr>
  </w:style>
  <w:style w:type="paragraph" w:customStyle="1" w:styleId="TableListNumber">
    <w:name w:val="Table List Number"/>
    <w:basedOn w:val="ListNumber"/>
    <w:rsid w:val="00CA0A27"/>
    <w:pPr>
      <w:numPr>
        <w:numId w:val="0"/>
      </w:numPr>
    </w:pPr>
  </w:style>
  <w:style w:type="paragraph" w:styleId="TOC4">
    <w:name w:val="toc 4"/>
    <w:basedOn w:val="TOCBase"/>
    <w:next w:val="Normal"/>
    <w:semiHidden/>
    <w:rsid w:val="00CA0A27"/>
    <w:pPr>
      <w:tabs>
        <w:tab w:val="right" w:leader="dot" w:pos="9071"/>
      </w:tabs>
      <w:ind w:left="1701"/>
    </w:pPr>
  </w:style>
  <w:style w:type="paragraph" w:customStyle="1" w:styleId="ListAlpha">
    <w:name w:val="List Alpha"/>
    <w:basedOn w:val="List"/>
    <w:rsid w:val="00CA0A27"/>
    <w:pPr>
      <w:numPr>
        <w:numId w:val="8"/>
      </w:numPr>
    </w:pPr>
  </w:style>
  <w:style w:type="paragraph" w:customStyle="1" w:styleId="ListAlpha2">
    <w:name w:val="List Alpha 2"/>
    <w:basedOn w:val="List2"/>
    <w:rsid w:val="00CA0A27"/>
    <w:pPr>
      <w:numPr>
        <w:numId w:val="7"/>
      </w:numPr>
    </w:pPr>
  </w:style>
  <w:style w:type="paragraph" w:styleId="List2">
    <w:name w:val="List 2"/>
    <w:basedOn w:val="BodyText"/>
    <w:rsid w:val="00CA0A27"/>
    <w:pPr>
      <w:tabs>
        <w:tab w:val="left" w:pos="680"/>
      </w:tabs>
      <w:spacing w:before="60" w:after="60"/>
      <w:ind w:left="680" w:hanging="340"/>
    </w:pPr>
  </w:style>
  <w:style w:type="paragraph" w:styleId="List3">
    <w:name w:val="List 3"/>
    <w:basedOn w:val="BodyText"/>
    <w:rsid w:val="00CA0A27"/>
    <w:pPr>
      <w:tabs>
        <w:tab w:val="left" w:pos="1021"/>
      </w:tabs>
      <w:spacing w:before="60" w:after="60"/>
      <w:ind w:left="1020" w:hanging="340"/>
    </w:pPr>
  </w:style>
  <w:style w:type="paragraph" w:styleId="List4">
    <w:name w:val="List 4"/>
    <w:basedOn w:val="BodyText"/>
    <w:rsid w:val="00CA0A27"/>
    <w:pPr>
      <w:tabs>
        <w:tab w:val="left" w:pos="1361"/>
      </w:tabs>
      <w:spacing w:before="60" w:after="60"/>
      <w:ind w:left="1361" w:hanging="340"/>
    </w:pPr>
  </w:style>
  <w:style w:type="paragraph" w:styleId="List5">
    <w:name w:val="List 5"/>
    <w:basedOn w:val="BodyText"/>
    <w:rsid w:val="00CA0A27"/>
    <w:pPr>
      <w:tabs>
        <w:tab w:val="left" w:pos="1701"/>
      </w:tabs>
      <w:spacing w:before="60" w:after="60"/>
      <w:ind w:left="1701" w:hanging="340"/>
    </w:pPr>
  </w:style>
  <w:style w:type="paragraph" w:styleId="ListBullet3">
    <w:name w:val="List Bullet 3"/>
    <w:basedOn w:val="List3"/>
    <w:rsid w:val="00CA0A27"/>
    <w:pPr>
      <w:numPr>
        <w:numId w:val="13"/>
      </w:numPr>
      <w:tabs>
        <w:tab w:val="clear" w:pos="1021"/>
      </w:tabs>
      <w:ind w:left="1037" w:hanging="357"/>
    </w:pPr>
  </w:style>
  <w:style w:type="paragraph" w:styleId="ListBullet4">
    <w:name w:val="List Bullet 4"/>
    <w:basedOn w:val="List4"/>
    <w:rsid w:val="00CA0A27"/>
    <w:pPr>
      <w:numPr>
        <w:numId w:val="2"/>
      </w:numPr>
      <w:tabs>
        <w:tab w:val="clear" w:pos="1361"/>
      </w:tabs>
    </w:pPr>
  </w:style>
  <w:style w:type="paragraph" w:styleId="ListBullet5">
    <w:name w:val="List Bullet 5"/>
    <w:basedOn w:val="List5"/>
    <w:rsid w:val="00CA0A27"/>
    <w:pPr>
      <w:numPr>
        <w:numId w:val="3"/>
      </w:numPr>
    </w:pPr>
  </w:style>
  <w:style w:type="paragraph" w:styleId="ListContinue2">
    <w:name w:val="List Continue 2"/>
    <w:basedOn w:val="List2"/>
    <w:rsid w:val="00CA0A27"/>
    <w:pPr>
      <w:ind w:firstLine="0"/>
    </w:pPr>
  </w:style>
  <w:style w:type="paragraph" w:styleId="ListContinue3">
    <w:name w:val="List Continue 3"/>
    <w:basedOn w:val="List3"/>
    <w:rsid w:val="00CA0A27"/>
    <w:pPr>
      <w:ind w:left="1021" w:firstLine="0"/>
    </w:pPr>
  </w:style>
  <w:style w:type="paragraph" w:styleId="ListContinue4">
    <w:name w:val="List Continue 4"/>
    <w:basedOn w:val="List4"/>
    <w:rsid w:val="00CA0A27"/>
    <w:pPr>
      <w:ind w:firstLine="0"/>
    </w:pPr>
  </w:style>
  <w:style w:type="paragraph" w:styleId="ListContinue5">
    <w:name w:val="List Continue 5"/>
    <w:basedOn w:val="List5"/>
    <w:rsid w:val="00CA0A27"/>
    <w:pPr>
      <w:ind w:firstLine="0"/>
    </w:pPr>
  </w:style>
  <w:style w:type="paragraph" w:styleId="ListNumber3">
    <w:name w:val="List Number 3"/>
    <w:basedOn w:val="List3"/>
    <w:rsid w:val="00CA0A27"/>
    <w:pPr>
      <w:numPr>
        <w:numId w:val="4"/>
      </w:numPr>
    </w:pPr>
  </w:style>
  <w:style w:type="paragraph" w:styleId="ListNumber4">
    <w:name w:val="List Number 4"/>
    <w:basedOn w:val="List4"/>
    <w:rsid w:val="00CA0A27"/>
    <w:pPr>
      <w:numPr>
        <w:numId w:val="5"/>
      </w:numPr>
    </w:pPr>
  </w:style>
  <w:style w:type="paragraph" w:styleId="ListNumber5">
    <w:name w:val="List Number 5"/>
    <w:basedOn w:val="List5"/>
    <w:rsid w:val="00CA0A27"/>
    <w:pPr>
      <w:numPr>
        <w:numId w:val="6"/>
      </w:numPr>
    </w:pPr>
  </w:style>
  <w:style w:type="paragraph" w:styleId="BlockText">
    <w:name w:val="Block Text"/>
    <w:basedOn w:val="Normal"/>
    <w:rsid w:val="00CA0A27"/>
    <w:pPr>
      <w:spacing w:after="120"/>
      <w:ind w:left="1440" w:right="1440"/>
    </w:pPr>
  </w:style>
  <w:style w:type="character" w:customStyle="1" w:styleId="Subscript">
    <w:name w:val="Subscript"/>
    <w:basedOn w:val="DefaultParagraphFont"/>
    <w:rsid w:val="00CA0A27"/>
    <w:rPr>
      <w:sz w:val="16"/>
      <w:vertAlign w:val="subscript"/>
    </w:rPr>
  </w:style>
  <w:style w:type="character" w:customStyle="1" w:styleId="Superscript">
    <w:name w:val="Superscript"/>
    <w:basedOn w:val="DefaultParagraphFont"/>
    <w:rsid w:val="00CA0A27"/>
    <w:rPr>
      <w:sz w:val="16"/>
      <w:vertAlign w:val="superscript"/>
    </w:rPr>
  </w:style>
  <w:style w:type="character" w:customStyle="1" w:styleId="Symbols">
    <w:name w:val="Symbols"/>
    <w:basedOn w:val="DefaultParagraphFont"/>
    <w:rsid w:val="00CA0A27"/>
    <w:rPr>
      <w:rFonts w:ascii="Symbol" w:hAnsi="Symbol"/>
    </w:rPr>
  </w:style>
  <w:style w:type="character" w:customStyle="1" w:styleId="MenuOptions">
    <w:name w:val="Menu Options"/>
    <w:basedOn w:val="DefaultParagraphFont"/>
    <w:rsid w:val="00CA0A27"/>
    <w:rPr>
      <w:rFonts w:ascii="Arial Narrow" w:hAnsi="Arial Narrow"/>
      <w:smallCaps/>
    </w:rPr>
  </w:style>
  <w:style w:type="character" w:customStyle="1" w:styleId="Buttons">
    <w:name w:val="Buttons"/>
    <w:basedOn w:val="DefaultParagraphFont"/>
    <w:rsid w:val="00CA0A27"/>
    <w:rPr>
      <w:b/>
    </w:rPr>
  </w:style>
  <w:style w:type="character" w:customStyle="1" w:styleId="Underlined">
    <w:name w:val="Underlined"/>
    <w:basedOn w:val="DefaultParagraphFont"/>
    <w:rsid w:val="00CA0A27"/>
    <w:rPr>
      <w:u w:val="single"/>
    </w:rPr>
  </w:style>
  <w:style w:type="paragraph" w:customStyle="1" w:styleId="TableBodyTextRight">
    <w:name w:val="Table Body Text Right"/>
    <w:basedOn w:val="TableBodyText"/>
    <w:rsid w:val="00CA0A27"/>
    <w:pPr>
      <w:widowControl w:val="0"/>
      <w:autoSpaceDE w:val="0"/>
      <w:autoSpaceDN w:val="0"/>
      <w:adjustRightInd w:val="0"/>
      <w:jc w:val="right"/>
    </w:pPr>
    <w:rPr>
      <w:rFonts w:cs="Arial"/>
      <w:szCs w:val="18"/>
    </w:rPr>
  </w:style>
  <w:style w:type="paragraph" w:customStyle="1" w:styleId="CopyrightText">
    <w:name w:val="Copyright Text"/>
    <w:basedOn w:val="BodyText"/>
    <w:rsid w:val="00CA0A27"/>
    <w:rPr>
      <w:sz w:val="18"/>
    </w:rPr>
  </w:style>
  <w:style w:type="paragraph" w:customStyle="1" w:styleId="BodySmallRight">
    <w:name w:val="Body Small Right"/>
    <w:basedOn w:val="BodyTextRight"/>
    <w:rsid w:val="00CA0A27"/>
    <w:rPr>
      <w:sz w:val="18"/>
      <w:szCs w:val="18"/>
    </w:rPr>
  </w:style>
  <w:style w:type="paragraph" w:customStyle="1" w:styleId="MarginEdition">
    <w:name w:val="Margin Edition"/>
    <w:basedOn w:val="MarginNote"/>
    <w:rsid w:val="00CA0A27"/>
    <w:pPr>
      <w:spacing w:before="0" w:after="0"/>
    </w:pPr>
    <w:rPr>
      <w:rFonts w:ascii="Times New Roman" w:hAnsi="Times New Roman"/>
      <w:color w:val="999999"/>
    </w:rPr>
  </w:style>
  <w:style w:type="paragraph" w:customStyle="1" w:styleId="Spacer">
    <w:name w:val="Spacer"/>
    <w:basedOn w:val="Normal"/>
    <w:rsid w:val="00CA0A27"/>
    <w:rPr>
      <w:sz w:val="2"/>
      <w:szCs w:val="2"/>
    </w:rPr>
  </w:style>
  <w:style w:type="character" w:customStyle="1" w:styleId="Small">
    <w:name w:val="Small"/>
    <w:basedOn w:val="DefaultParagraphFont"/>
    <w:rsid w:val="00CA0A27"/>
    <w:rPr>
      <w:sz w:val="16"/>
    </w:rPr>
  </w:style>
  <w:style w:type="paragraph" w:customStyle="1" w:styleId="WideTable">
    <w:name w:val="Wide Table"/>
    <w:basedOn w:val="Normal"/>
    <w:rsid w:val="00CA0A27"/>
    <w:pPr>
      <w:ind w:left="-1418"/>
    </w:pPr>
    <w:rPr>
      <w:sz w:val="2"/>
      <w:szCs w:val="2"/>
    </w:rPr>
  </w:style>
  <w:style w:type="character" w:styleId="PageNumber">
    <w:name w:val="page number"/>
    <w:basedOn w:val="DefaultParagraphFont"/>
    <w:rsid w:val="00CA0A27"/>
  </w:style>
  <w:style w:type="paragraph" w:styleId="Quote">
    <w:name w:val="Quote"/>
    <w:basedOn w:val="Heading1"/>
    <w:link w:val="QuoteChar"/>
    <w:qFormat/>
    <w:rsid w:val="00CA0A27"/>
    <w:rPr>
      <w:b w:val="0"/>
      <w:sz w:val="72"/>
      <w:szCs w:val="72"/>
      <w:lang w:val="en-NZ"/>
    </w:rPr>
  </w:style>
  <w:style w:type="character" w:customStyle="1" w:styleId="QuoteChar">
    <w:name w:val="Quote Char"/>
    <w:basedOn w:val="DefaultParagraphFont"/>
    <w:link w:val="Quote"/>
    <w:rsid w:val="00CA0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A27"/>
    <w:pPr>
      <w:pageBreakBefore/>
    </w:pPr>
  </w:style>
  <w:style w:type="paragraph" w:customStyle="1" w:styleId="Border">
    <w:name w:val="Border"/>
    <w:basedOn w:val="Normal"/>
    <w:qFormat/>
    <w:rsid w:val="00CA0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A27"/>
    <w:rPr>
      <w:b/>
      <w:bCs/>
      <w:i/>
      <w:iCs/>
      <w:color w:val="auto"/>
    </w:rPr>
  </w:style>
  <w:style w:type="paragraph" w:styleId="IntenseQuote">
    <w:name w:val="Intense Quote"/>
    <w:basedOn w:val="Normal"/>
    <w:next w:val="Normal"/>
    <w:link w:val="IntenseQuoteChar"/>
    <w:uiPriority w:val="30"/>
    <w:qFormat/>
    <w:rsid w:val="00CA0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A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A27"/>
    <w:rPr>
      <w:smallCaps/>
      <w:color w:val="auto"/>
      <w:u w:val="single"/>
    </w:rPr>
  </w:style>
  <w:style w:type="character" w:styleId="IntenseReference">
    <w:name w:val="Intense Reference"/>
    <w:basedOn w:val="DefaultParagraphFont"/>
    <w:uiPriority w:val="32"/>
    <w:qFormat/>
    <w:rsid w:val="00CA0A27"/>
    <w:rPr>
      <w:b/>
      <w:bCs/>
      <w:smallCaps/>
      <w:color w:val="auto"/>
      <w:spacing w:val="5"/>
      <w:u w:val="single"/>
    </w:rPr>
  </w:style>
  <w:style w:type="paragraph" w:customStyle="1" w:styleId="2ColumnHeading">
    <w:name w:val="2Column Heading"/>
    <w:basedOn w:val="BodyText"/>
    <w:qFormat/>
    <w:rsid w:val="00CA0A27"/>
    <w:pPr>
      <w:spacing w:after="60"/>
      <w:ind w:left="-2268"/>
    </w:pPr>
    <w:rPr>
      <w:b/>
    </w:rPr>
  </w:style>
  <w:style w:type="paragraph" w:customStyle="1" w:styleId="Heading1TOC">
    <w:name w:val="Heading1 TOC"/>
    <w:basedOn w:val="Normal"/>
    <w:qFormat/>
    <w:rsid w:val="00CA0A27"/>
    <w:pPr>
      <w:spacing w:before="240" w:after="120"/>
    </w:pPr>
    <w:rPr>
      <w:rFonts w:ascii="Times New Roman" w:hAnsi="Times New Roman"/>
      <w:b/>
      <w:sz w:val="32"/>
    </w:rPr>
  </w:style>
  <w:style w:type="paragraph" w:customStyle="1" w:styleId="Heading2TOC">
    <w:name w:val="Heading2 TOC"/>
    <w:basedOn w:val="Normal"/>
    <w:qFormat/>
    <w:rsid w:val="00CA0A27"/>
    <w:pPr>
      <w:spacing w:before="240" w:after="60"/>
    </w:pPr>
    <w:rPr>
      <w:rFonts w:ascii="Times New Roman" w:hAnsi="Times New Roman"/>
      <w:b/>
      <w:sz w:val="28"/>
    </w:rPr>
  </w:style>
  <w:style w:type="character" w:customStyle="1" w:styleId="Underline">
    <w:name w:val="Underline"/>
    <w:basedOn w:val="DefaultParagraphFont"/>
    <w:qFormat/>
    <w:rsid w:val="00CA0A27"/>
    <w:rPr>
      <w:u w:val="single"/>
    </w:rPr>
  </w:style>
  <w:style w:type="character" w:customStyle="1" w:styleId="BoldandItalics">
    <w:name w:val="Bold and Italics"/>
    <w:qFormat/>
    <w:rsid w:val="00CA0A27"/>
    <w:rPr>
      <w:b/>
      <w:i/>
      <w:u w:val="none"/>
    </w:rPr>
  </w:style>
  <w:style w:type="paragraph" w:styleId="BalloonText">
    <w:name w:val="Balloon Text"/>
    <w:basedOn w:val="Normal"/>
    <w:link w:val="BalloonTextChar"/>
    <w:rsid w:val="00CA0A27"/>
    <w:rPr>
      <w:rFonts w:ascii="Tahoma" w:hAnsi="Tahoma" w:cs="Tahoma"/>
      <w:sz w:val="16"/>
      <w:szCs w:val="16"/>
    </w:rPr>
  </w:style>
  <w:style w:type="character" w:customStyle="1" w:styleId="BalloonTextChar">
    <w:name w:val="Balloon Text Char"/>
    <w:basedOn w:val="DefaultParagraphFont"/>
    <w:link w:val="BalloonText"/>
    <w:rsid w:val="00CA0A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A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A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A27"/>
    <w:rPr>
      <w:b/>
      <w:color w:val="660033"/>
      <w:spacing w:val="0"/>
    </w:rPr>
  </w:style>
  <w:style w:type="paragraph" w:customStyle="1" w:styleId="Nameditemlist">
    <w:name w:val="Named item list"/>
    <w:basedOn w:val="BodyText"/>
    <w:qFormat/>
    <w:rsid w:val="00CA0A27"/>
    <w:pPr>
      <w:tabs>
        <w:tab w:val="left" w:pos="2835"/>
      </w:tabs>
      <w:ind w:left="2835" w:hanging="2835"/>
    </w:pPr>
  </w:style>
  <w:style w:type="paragraph" w:customStyle="1" w:styleId="BodyTextnopadding">
    <w:name w:val="Body Text no padding"/>
    <w:basedOn w:val="BodyText"/>
    <w:qFormat/>
    <w:rsid w:val="00CA0A27"/>
    <w:pPr>
      <w:spacing w:before="0" w:after="0"/>
    </w:pPr>
  </w:style>
  <w:style w:type="paragraph" w:customStyle="1" w:styleId="BodyTextBold">
    <w:name w:val="Body Text Bold"/>
    <w:basedOn w:val="BodyText"/>
    <w:qFormat/>
    <w:rsid w:val="00CA0A27"/>
    <w:rPr>
      <w:b/>
    </w:rPr>
  </w:style>
  <w:style w:type="character" w:styleId="Hyperlink">
    <w:name w:val="Hyperlink"/>
    <w:basedOn w:val="DefaultParagraphFont"/>
    <w:uiPriority w:val="99"/>
    <w:unhideWhenUsed/>
    <w:rsid w:val="00FC79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3641</Characters>
  <Application>Microsoft Office Word</Application>
  <DocSecurity>0</DocSecurity>
  <Lines>130</Lines>
  <Paragraphs>110</Paragraphs>
  <ScaleCrop>false</ScaleCrop>
  <Company>Author-it Software Corporation Ltd.</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TLI42215 Certificate IV in Rail Network Control</dc:title>
  <dc:subject>Approved</dc:subject>
  <dc:creator>Australian Industry Standards</dc:creator>
  <cp:keywords>Release 3</cp:keywords>
  <dc:description>Review Date: 12 April 2008</dc:description>
  <cp:lastModifiedBy>HSD_TPCMSd.prod</cp:lastModifiedBy>
  <cp:revision>3</cp:revision>
  <dcterms:created xsi:type="dcterms:W3CDTF">2020-06-12T18:17:57Z</dcterms:created>
  <dcterms:modified xsi:type="dcterms:W3CDTF">2020-06-10T23:46:00Z</dcterms:modified>
</cp:coreProperties>
</file>