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E72" w:rsidP="00165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TLI41918 Certificate IV in Mobile Crane Operations</w:t>
      </w:r>
      <w:r>
        <w:fldChar w:fldCharType="end"/>
      </w:r>
    </w:p>
    <w:p w:rsidR="00165E72" w:rsidP="00165E72">
      <w:pPr>
        <w:pStyle w:val="Version"/>
        <w:sectPr w:rsidSect="00243C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43C41" w:rsidP="00243C41">
      <w:pPr>
        <w:pStyle w:val="SuperHeading"/>
      </w:pPr>
      <w:r w:rsidRPr="00243C41">
        <w:t>TLI41918 Certificate IV in Mobile Crane Operations</w:t>
      </w:r>
    </w:p>
    <w:p w:rsidR="00000000" w:rsidRPr="00243C41" w:rsidP="00243C41">
      <w:pPr>
        <w:pStyle w:val="Heading1"/>
      </w:pPr>
      <w:bookmarkStart w:id="1" w:name="O_979974"/>
      <w:bookmarkEnd w:id="1"/>
      <w:r w:rsidRPr="00243C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41" w:rsidP="00243C41">
            <w:pPr>
              <w:pStyle w:val="BodyText"/>
            </w:pPr>
            <w:r w:rsidRPr="00243C41">
              <w:t>Release 1. This is the first release of this qualification in the TLI Transport and Logistics Training Package.</w:t>
            </w:r>
          </w:p>
        </w:tc>
      </w:tr>
    </w:tbl>
    <w:p w:rsidR="00000000" w:rsidRPr="00243C41" w:rsidP="00243C41">
      <w:pPr>
        <w:pStyle w:val="NoPaddingFontSize1"/>
      </w:pPr>
    </w:p>
    <w:p w:rsidR="00000000" w:rsidRPr="00243C41" w:rsidP="00243C41">
      <w:pPr>
        <w:pStyle w:val="AllowPageBreak"/>
      </w:pPr>
    </w:p>
    <w:p w:rsidR="00000000" w:rsidRPr="00243C41" w:rsidP="00243C41">
      <w:pPr>
        <w:pStyle w:val="Heading1"/>
      </w:pPr>
      <w:bookmarkStart w:id="2" w:name="O_979975"/>
      <w:bookmarkEnd w:id="2"/>
      <w:r w:rsidRPr="00243C4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41" w:rsidP="00243C41">
            <w:pPr>
              <w:pStyle w:val="BodyText"/>
            </w:pPr>
            <w:r w:rsidRPr="00243C41">
              <w:t>This qualification is designed for mobile crane operation within the T</w:t>
            </w:r>
            <w:r w:rsidRPr="00243C41">
              <w:t>ransport and Logistics Industry and other industries. It involves a broad range of skilled applications applied in a wide variety of contexts.</w:t>
            </w:r>
          </w:p>
          <w:p w:rsidR="00000000" w:rsidRPr="00243C41" w:rsidP="00243C41">
            <w:pPr>
              <w:pStyle w:val="BodyText"/>
            </w:pPr>
            <w:r w:rsidRPr="00243C41">
              <w:t>Successful achievement of the high risk work (HRW) and heavy vehicle licensing units in the qualification must al</w:t>
            </w:r>
            <w:r w:rsidRPr="00243C41">
              <w:t>ign with licensing and regulatory requirements.</w:t>
            </w:r>
          </w:p>
          <w:p w:rsidR="00000000" w:rsidRPr="00243C41" w:rsidP="00243C41">
            <w:pPr>
              <w:pStyle w:val="BodyText"/>
            </w:pPr>
            <w:r w:rsidRPr="00243C41">
              <w:t>People seeking certification for HRW licensing units should check the requirements with Safe Work Australia.</w:t>
            </w:r>
          </w:p>
          <w:p w:rsidR="00000000" w:rsidRPr="00243C41" w:rsidP="00243C41">
            <w:pPr>
              <w:pStyle w:val="BodyText"/>
            </w:pPr>
            <w:r w:rsidRPr="00243C41">
              <w:t xml:space="preserve">No licensing, legislative or certification requirements apply to this qualification at the time of </w:t>
            </w:r>
            <w:r w:rsidRPr="00243C41">
              <w:t>publication.</w:t>
            </w:r>
          </w:p>
        </w:tc>
      </w:tr>
    </w:tbl>
    <w:p w:rsidR="00000000" w:rsidRPr="00243C41" w:rsidP="00243C41">
      <w:pPr>
        <w:pStyle w:val="NoPaddingFontSize1"/>
      </w:pPr>
    </w:p>
    <w:p w:rsidR="00000000" w:rsidRPr="00243C41" w:rsidP="00243C41">
      <w:pPr>
        <w:pStyle w:val="AllowPageBreak"/>
      </w:pPr>
    </w:p>
    <w:p w:rsidR="00000000" w:rsidRPr="00243C41" w:rsidP="00243C41">
      <w:pPr>
        <w:pStyle w:val="Heading1"/>
      </w:pPr>
      <w:bookmarkStart w:id="3" w:name="O_979976"/>
      <w:bookmarkEnd w:id="3"/>
      <w:r w:rsidRPr="00243C4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41" w:rsidP="00243C41">
            <w:pPr>
              <w:pStyle w:val="BodyText"/>
            </w:pPr>
            <w:r w:rsidRPr="00243C41">
              <w:t>There are no entry requirements for this qualification.</w:t>
            </w:r>
          </w:p>
        </w:tc>
      </w:tr>
    </w:tbl>
    <w:p w:rsidR="00000000" w:rsidRPr="00243C41" w:rsidP="00243C41">
      <w:pPr>
        <w:pStyle w:val="NoPaddingFontSize1"/>
      </w:pPr>
    </w:p>
    <w:p w:rsidR="00000000" w:rsidRPr="00243C41" w:rsidP="00243C41">
      <w:pPr>
        <w:pStyle w:val="AllowPageBreak"/>
      </w:pPr>
    </w:p>
    <w:p w:rsidR="00000000" w:rsidRPr="00243C41" w:rsidP="00243C41">
      <w:pPr>
        <w:pStyle w:val="Heading1"/>
      </w:pPr>
      <w:bookmarkStart w:id="4" w:name="O_979977"/>
      <w:bookmarkEnd w:id="4"/>
      <w:r w:rsidRPr="00243C4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427"/>
      </w:tblGrid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41" w:rsidP="00243C41">
            <w:pPr>
              <w:pStyle w:val="BodyText"/>
            </w:pPr>
            <w:r w:rsidRPr="00243C41">
              <w:t>A total of</w:t>
            </w:r>
            <w:r w:rsidRPr="00243C41">
              <w:rPr>
                <w:rStyle w:val="SpecialBold"/>
              </w:rPr>
              <w:t xml:space="preserve"> 20 units of competency</w:t>
            </w:r>
            <w:r w:rsidRPr="00243C41">
              <w:t xml:space="preserve"> comprising:</w:t>
            </w:r>
          </w:p>
          <w:p w:rsidR="00000000" w:rsidRPr="00243C41" w:rsidP="00243C41">
            <w:pPr>
              <w:pStyle w:val="BodyText"/>
            </w:pPr>
            <w:r w:rsidRPr="00243C41">
              <w:rPr>
                <w:rStyle w:val="SpecialBold"/>
              </w:rPr>
              <w:t>10 core units</w:t>
            </w:r>
            <w:r w:rsidRPr="00243C41">
              <w:t xml:space="preserve"> listed below </w:t>
            </w:r>
            <w:r w:rsidRPr="00243C41">
              <w:rPr>
                <w:rStyle w:val="SpecialBold"/>
              </w:rPr>
              <w:t>plus</w:t>
            </w:r>
          </w:p>
          <w:p w:rsidR="00000000" w:rsidRPr="00243C41" w:rsidP="00243C41">
            <w:pPr>
              <w:pStyle w:val="BodyText"/>
            </w:pPr>
            <w:r w:rsidRPr="00243C41">
              <w:rPr>
                <w:rStyle w:val="SpecialBold"/>
              </w:rPr>
              <w:t>10 elective units,</w:t>
            </w:r>
            <w:r w:rsidRPr="00243C41">
              <w:t xml:space="preserve"> of which</w:t>
            </w:r>
            <w:r w:rsidRPr="00243C41">
              <w:rPr>
                <w:rStyle w:val="SpecialBold"/>
              </w:rPr>
              <w:t xml:space="preserve"> 1 electi</w:t>
            </w:r>
            <w:r w:rsidRPr="00243C41">
              <w:t xml:space="preserve">ve unit must be taken from Group A elective units listed below and 6 elective units must be taken from Group B elective units listed below </w:t>
            </w:r>
            <w:r w:rsidRPr="00243C41">
              <w:rPr>
                <w:rStyle w:val="SpecialBold"/>
              </w:rPr>
              <w:t>plus</w:t>
            </w:r>
          </w:p>
          <w:p w:rsidR="00000000" w:rsidRPr="00243C41" w:rsidP="00243C41">
            <w:pPr>
              <w:pStyle w:val="BodyText"/>
            </w:pPr>
            <w:r w:rsidRPr="00243C41">
              <w:t>The remaining</w:t>
            </w:r>
            <w:r w:rsidRPr="00243C41">
              <w:rPr>
                <w:rStyle w:val="SpecialBold"/>
              </w:rPr>
              <w:t xml:space="preserve"> 3 elective units</w:t>
            </w:r>
            <w:r w:rsidRPr="00243C41">
              <w:t xml:space="preserve"> may be selected from Group A or Group B or from any relevant nationally endorsed Training Package or accredited course. </w:t>
            </w:r>
          </w:p>
          <w:p w:rsidR="00000000" w:rsidRPr="00243C41" w:rsidP="00243C41">
            <w:pPr>
              <w:pStyle w:val="BodyText"/>
            </w:pPr>
            <w:r w:rsidRPr="00243C41">
              <w:t>The elective units must contribute to the vocational outcomes of the qualification.</w:t>
            </w:r>
          </w:p>
          <w:p w:rsidR="00000000" w:rsidRPr="00243C41" w:rsidP="00243C41">
            <w:pPr>
              <w:pStyle w:val="BodyText"/>
            </w:pPr>
            <w:r w:rsidRPr="00243C41">
              <w:t>Where imported units are selected, care must be ta</w:t>
            </w:r>
            <w:r w:rsidRPr="00243C41">
              <w:t>ken to ensure that all prerequisite units specified are complied with.</w:t>
            </w:r>
          </w:p>
          <w:p w:rsidR="00000000" w:rsidRPr="00243C41" w:rsidP="00243C41">
            <w:pPr>
              <w:pStyle w:val="BodyText"/>
            </w:pPr>
            <w:r w:rsidRPr="00243C41">
              <w:t>The following units have a prerequisite unit:</w:t>
            </w:r>
          </w:p>
          <w:p w:rsidR="00000000" w:rsidRPr="00243C41" w:rsidP="00243C41">
            <w:pPr>
              <w:pStyle w:val="ListBullet"/>
            </w:pPr>
            <w:r w:rsidRPr="00243C41">
              <w:t>CPCCCM2010B Work safely at heights</w:t>
            </w:r>
          </w:p>
          <w:p w:rsidR="00000000" w:rsidRPr="00243C41" w:rsidP="00243C41">
            <w:pPr>
              <w:pStyle w:val="ListBullet"/>
            </w:pPr>
            <w:r w:rsidRPr="00243C41">
              <w:t>CPCCCM3003A Work safely around power sources, services and assets</w:t>
            </w:r>
          </w:p>
          <w:p w:rsidR="00000000" w:rsidRPr="00243C41" w:rsidP="00243C41">
            <w:pPr>
              <w:pStyle w:val="ListBullet"/>
            </w:pPr>
            <w:r w:rsidRPr="00243C41">
              <w:t>CPCCLRG3001A Licence to perform riggi</w:t>
            </w:r>
            <w:r w:rsidRPr="00243C41">
              <w:t>ng basic level</w:t>
            </w:r>
          </w:p>
          <w:p w:rsidR="00000000" w:rsidRPr="00243C41" w:rsidP="00243C41">
            <w:pPr>
              <w:pStyle w:val="ListBullet"/>
            </w:pPr>
            <w:r w:rsidRPr="00243C41">
              <w:t>CPCCLRG3002A Licence to perform rigging intermediate level</w:t>
            </w:r>
          </w:p>
          <w:p w:rsidR="00000000" w:rsidRPr="00243C41" w:rsidP="00243C41">
            <w:pPr>
              <w:pStyle w:val="BodyText"/>
            </w:pPr>
            <w:r w:rsidRPr="00243C41">
              <w:t>Note:</w:t>
            </w:r>
          </w:p>
          <w:p w:rsidR="00000000" w:rsidRPr="00243C41" w:rsidP="00243C41">
            <w:pPr>
              <w:pStyle w:val="BodyText"/>
            </w:pPr>
            <w:r w:rsidRPr="00243C41">
              <w:t>To comply with the National Standards for Licensing Persons Performing High Risk Work, there is a requirement to achieve TLILIC3006 Licence to operate a non</w:t>
            </w:r>
            <w:r w:rsidRPr="00243C41">
              <w:noBreakHyphen/>
              <w:t>slewing mobile cran</w:t>
            </w:r>
            <w:r w:rsidRPr="00243C41">
              <w:t>e (greater than 3 tonnes capacity) before commencing the selected slewing mobile crane licence unit.</w:t>
            </w:r>
          </w:p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Applying for a high risk work licence for TLILIC3006 Licence to operate a non</w:t>
            </w:r>
            <w:r w:rsidRPr="00243C41">
              <w:noBreakHyphen/>
              <w:t>slewing mobile crane (greater than 3 tonnes capacity) is not a requirement if</w:t>
            </w:r>
            <w:r w:rsidRPr="00243C41">
              <w:t xml:space="preserve"> the selected mobile slewing crane licence is being applied for, as this licence covers TLILIC3006 Licence to operate a non</w:t>
            </w:r>
            <w:r w:rsidRPr="00243C41">
              <w:noBreakHyphen/>
              <w:t>slewing mobile crane.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rPr>
                <w:rStyle w:val="SpecialBold"/>
              </w:rPr>
              <w:t>Core units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CPCCCM2010B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Work safely at heights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CPCCCM3003A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Work safely around power sources, services and assets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CPCCOHS2001A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Apply OHS requirements, policies and procedures in the construction industry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TLIB3013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Maintain mobile cranes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TLID1001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Shift materials safely using manual handling methods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TLIE0002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Proce</w:t>
            </w:r>
            <w:r w:rsidRPr="00243C41">
              <w:t>ss workplace documentation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TLIF2006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Apply accident-emergency procedures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TLIF3084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Follow mobile crane safety procedures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TLILIC3006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Licence to operate a non-slewing mobile crane (greater than 3 tonnes capacity)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TLIU1009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Monitor plant and equipment in an environmentally sustainable manner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rPr>
                <w:rStyle w:val="SpecialBold"/>
              </w:rPr>
              <w:t>Elective units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rPr>
                <w:rStyle w:val="SpecialBold"/>
              </w:rPr>
              <w:t xml:space="preserve">Group A: High Risk Licensing 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CPCCLDG3001A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Licence to perform dogging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CPCCLRG3001A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Licence to perform rigging basic level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CPCCLRG3002A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Licence to perform rigging intermediate level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TLILIC4009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Licence to operate a slewing mobile crane (up to 60 tonnes)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TLILIC4010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Licence to operate a slewing mobile crane (up to 100 tonnes)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TLILIC4011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Licence to operate a slewing mobile crane (over 100 tonnes)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rPr>
                <w:rStyle w:val="SpecialBold"/>
              </w:rPr>
              <w:t>Group B: General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CPCCWHS1001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Prepare to work safely in the construction industry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HLTAID003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Provide first aid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 xml:space="preserve">HLTAID006 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Provide advanced first aid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TLIA1001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Secure cargo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TLIB2001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Check and assess operational capabilities of equipment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TLIB3011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Set up and rig crane for lift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TLIB3012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Plan job and set up work areas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TLIB3015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Undertake site inspection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TLIB3016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De-rig, pack and store tools and equipment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TLIC3004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Drive heavy rigid veh</w:t>
            </w:r>
            <w:r w:rsidRPr="00243C41">
              <w:t>icle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TLIC3005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Drive heavy combination vehicle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TLIC3010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Pilot or escort oversized and/or overmassed loads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TLIC4006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Drive multi-combination vehicle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TLID3031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Rig load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TLID4032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Plan and conduct specialised lift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TLIE3009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Use pilot and escort communication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TLIF1002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Conduct housekeeping activities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TLIF2010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Apply fatigue management strategies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TLILIC2005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Licence to operate a boom-type elevating work platform (boom length 11 metres or more)</w:t>
            </w:r>
          </w:p>
        </w:tc>
      </w:tr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C41">
            <w:pPr>
              <w:pStyle w:val="BodyText"/>
              <w:rPr>
                <w:lang w:val="en-NZ"/>
              </w:rPr>
            </w:pPr>
            <w:r w:rsidRPr="00243C41">
              <w:t>TLIP4010</w:t>
            </w:r>
          </w:p>
        </w:tc>
        <w:tc>
          <w:tcPr>
            <w:tcW w:w="7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41" w:rsidP="00243C41">
            <w:pPr>
              <w:pStyle w:val="BodyText"/>
            </w:pPr>
            <w:r w:rsidRPr="00243C41">
              <w:t>Assess lift requirements and provide quotation</w:t>
            </w:r>
          </w:p>
        </w:tc>
      </w:tr>
    </w:tbl>
    <w:p w:rsidR="00000000" w:rsidRPr="00243C41" w:rsidP="00243C41">
      <w:pPr>
        <w:pStyle w:val="NoPaddingFontSize1"/>
      </w:pPr>
    </w:p>
    <w:p w:rsidR="00000000" w:rsidRPr="00243C41" w:rsidP="00243C41">
      <w:pPr>
        <w:pStyle w:val="AllowPageBreak"/>
      </w:pPr>
    </w:p>
    <w:p w:rsidR="00000000" w:rsidRPr="00243C41" w:rsidP="00243C41">
      <w:pPr>
        <w:pStyle w:val="Heading1"/>
      </w:pPr>
      <w:bookmarkStart w:id="5" w:name="O_979978"/>
      <w:bookmarkEnd w:id="5"/>
      <w:r w:rsidRPr="00243C4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3C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C41" w:rsidP="00243C41">
            <w:pPr>
              <w:pStyle w:val="BodyText"/>
            </w:pPr>
            <w:r w:rsidRPr="00243C41">
              <w:t>This qualification replaces and is equivalent to TLI41916 Certificate IV in Mobile Crane Operations.</w:t>
            </w:r>
          </w:p>
        </w:tc>
      </w:tr>
    </w:tbl>
    <w:p w:rsidR="00000000" w:rsidRPr="00243C41" w:rsidP="00243C41">
      <w:pPr>
        <w:pStyle w:val="NoPaddingFontSize1"/>
      </w:pPr>
    </w:p>
    <w:p w:rsidR="00000000" w:rsidRPr="00243C41" w:rsidP="00243C41">
      <w:pPr>
        <w:pStyle w:val="AllowPageBreak"/>
      </w:pPr>
    </w:p>
    <w:p w:rsidR="00000000" w:rsidRPr="00243C41" w:rsidP="00243C41">
      <w:pPr>
        <w:pStyle w:val="Heading1"/>
      </w:pPr>
      <w:bookmarkStart w:id="6" w:name="O_979980"/>
      <w:bookmarkEnd w:id="6"/>
      <w:r w:rsidRPr="00243C41">
        <w:t>Links</w:t>
      </w:r>
    </w:p>
    <w:p w:rsidR="00000000" w:rsidRPr="00243C41" w:rsidP="00243C41">
      <w:pPr>
        <w:pStyle w:val="BodyText"/>
      </w:pPr>
      <w:r w:rsidRPr="00243C41">
        <w:t>Companion Volume Implementation Guides are found in VETNet - https://vetnet.education.go</w:t>
      </w:r>
      <w:r w:rsidRPr="00243C41">
        <w:t>v.au/Pages/TrainingDocs.aspx?q=df441c6e-213d-43e3-874c-0b3f7036d851</w:t>
      </w:r>
    </w:p>
    <w:p w:rsidR="00000000" w:rsidRPr="00243C41" w:rsidP="00243C41"/>
    <w:sectPr w:rsidSect="00243C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41" w:rsidRPr="00165E72" w:rsidP="00165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72" w:rsidP="00243C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65E72" w:rsidP="00243C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5E72" w:rsidP="00243C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C41" w:rsidRPr="00165E72" w:rsidP="00165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C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E72" w:rsidRPr="002D2AF8" w:rsidP="00243C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TLI41918 Certificate IV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165E72" w:rsidP="00243C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FA0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0C18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C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C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C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C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C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C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C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C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C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C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C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C41"/>
  </w:style>
  <w:style w:type="character" w:customStyle="1" w:styleId="Heading1Char">
    <w:name w:val="Heading 1 Char"/>
    <w:basedOn w:val="DefaultParagraphFont"/>
    <w:link w:val="Heading1"/>
    <w:rsid w:val="00243C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C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C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C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C41"/>
    <w:rPr>
      <w:b/>
      <w:spacing w:val="0"/>
    </w:rPr>
  </w:style>
  <w:style w:type="paragraph" w:customStyle="1" w:styleId="SuperHeading">
    <w:name w:val="SuperHeading"/>
    <w:basedOn w:val="Normal"/>
    <w:rsid w:val="00243C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C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3C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C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C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C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C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C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C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C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C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C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C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C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C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C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C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C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C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C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C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C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C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C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C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C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C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C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C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C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C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C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C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C41"/>
    <w:rPr>
      <w:i/>
    </w:rPr>
  </w:style>
  <w:style w:type="paragraph" w:styleId="Caption">
    <w:name w:val="caption"/>
    <w:basedOn w:val="BodyText"/>
    <w:next w:val="Normal"/>
    <w:qFormat/>
    <w:rsid w:val="00243C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C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C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C41"/>
  </w:style>
  <w:style w:type="paragraph" w:styleId="TableofFigures">
    <w:name w:val="table of figures"/>
    <w:basedOn w:val="Normal"/>
    <w:next w:val="Normal"/>
    <w:semiHidden/>
    <w:rsid w:val="00243C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C41"/>
    <w:pPr>
      <w:numPr>
        <w:numId w:val="10"/>
      </w:numPr>
    </w:pPr>
  </w:style>
  <w:style w:type="character" w:customStyle="1" w:styleId="WingdingSymbols">
    <w:name w:val="Wingding Symbols"/>
    <w:rsid w:val="00243C41"/>
    <w:rPr>
      <w:rFonts w:ascii="Wingdings" w:hAnsi="Wingdings"/>
    </w:rPr>
  </w:style>
  <w:style w:type="paragraph" w:customStyle="1" w:styleId="TableHeading">
    <w:name w:val="Table Heading"/>
    <w:basedOn w:val="HeadingBase"/>
    <w:rsid w:val="00243C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C41"/>
    <w:rPr>
      <w:color w:val="0033CC"/>
      <w:u w:val="none"/>
    </w:rPr>
  </w:style>
  <w:style w:type="paragraph" w:customStyle="1" w:styleId="BodyTextRight">
    <w:name w:val="Body Text Right"/>
    <w:basedOn w:val="BodyText"/>
    <w:rsid w:val="00243C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C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C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C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C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C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C41"/>
    <w:rPr>
      <w:sz w:val="32"/>
    </w:rPr>
  </w:style>
  <w:style w:type="paragraph" w:customStyle="1" w:styleId="HeadingProcedure">
    <w:name w:val="Heading Procedure"/>
    <w:basedOn w:val="HeadingBase"/>
    <w:next w:val="Normal"/>
    <w:rsid w:val="00243C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C41"/>
    <w:pPr>
      <w:spacing w:before="60" w:after="60"/>
    </w:pPr>
  </w:style>
  <w:style w:type="paragraph" w:styleId="ListContinue">
    <w:name w:val="List Continue"/>
    <w:basedOn w:val="List"/>
    <w:rsid w:val="00243C41"/>
    <w:pPr>
      <w:ind w:firstLine="0"/>
    </w:pPr>
  </w:style>
  <w:style w:type="paragraph" w:customStyle="1" w:styleId="ListNote">
    <w:name w:val="List Note"/>
    <w:basedOn w:val="List"/>
    <w:rsid w:val="00243C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C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C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C41"/>
    <w:rPr>
      <w:rFonts w:ascii="Courier New" w:hAnsi="Courier New"/>
    </w:rPr>
  </w:style>
  <w:style w:type="paragraph" w:customStyle="1" w:styleId="NoteBullet">
    <w:name w:val="Note Bullet"/>
    <w:basedOn w:val="Note"/>
    <w:rsid w:val="00243C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C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C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C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C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3C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C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C41"/>
    <w:rPr>
      <w:b/>
      <w:smallCaps/>
    </w:rPr>
  </w:style>
  <w:style w:type="paragraph" w:customStyle="1" w:styleId="TableListNumber">
    <w:name w:val="Table List Number"/>
    <w:basedOn w:val="ListNumber"/>
    <w:rsid w:val="00243C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C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C41"/>
    <w:pPr>
      <w:numPr>
        <w:numId w:val="8"/>
      </w:numPr>
    </w:pPr>
  </w:style>
  <w:style w:type="paragraph" w:customStyle="1" w:styleId="ListAlpha2">
    <w:name w:val="List Alpha 2"/>
    <w:basedOn w:val="List2"/>
    <w:rsid w:val="00243C41"/>
    <w:pPr>
      <w:numPr>
        <w:numId w:val="7"/>
      </w:numPr>
    </w:pPr>
  </w:style>
  <w:style w:type="paragraph" w:styleId="List2">
    <w:name w:val="List 2"/>
    <w:basedOn w:val="BodyText"/>
    <w:rsid w:val="00243C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C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C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C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C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C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3C41"/>
    <w:pPr>
      <w:numPr>
        <w:numId w:val="3"/>
      </w:numPr>
    </w:pPr>
  </w:style>
  <w:style w:type="paragraph" w:styleId="ListContinue2">
    <w:name w:val="List Continue 2"/>
    <w:basedOn w:val="List2"/>
    <w:rsid w:val="00243C41"/>
    <w:pPr>
      <w:ind w:firstLine="0"/>
    </w:pPr>
  </w:style>
  <w:style w:type="paragraph" w:styleId="ListContinue3">
    <w:name w:val="List Continue 3"/>
    <w:basedOn w:val="List3"/>
    <w:rsid w:val="00243C41"/>
    <w:pPr>
      <w:ind w:left="1021" w:firstLine="0"/>
    </w:pPr>
  </w:style>
  <w:style w:type="paragraph" w:styleId="ListContinue4">
    <w:name w:val="List Continue 4"/>
    <w:basedOn w:val="List4"/>
    <w:rsid w:val="00243C41"/>
    <w:pPr>
      <w:ind w:firstLine="0"/>
    </w:pPr>
  </w:style>
  <w:style w:type="paragraph" w:styleId="ListContinue5">
    <w:name w:val="List Continue 5"/>
    <w:basedOn w:val="List5"/>
    <w:rsid w:val="00243C41"/>
    <w:pPr>
      <w:ind w:firstLine="0"/>
    </w:pPr>
  </w:style>
  <w:style w:type="paragraph" w:styleId="ListNumber3">
    <w:name w:val="List Number 3"/>
    <w:basedOn w:val="List3"/>
    <w:rsid w:val="00243C41"/>
    <w:pPr>
      <w:numPr>
        <w:numId w:val="4"/>
      </w:numPr>
    </w:pPr>
  </w:style>
  <w:style w:type="paragraph" w:styleId="ListNumber4">
    <w:name w:val="List Number 4"/>
    <w:basedOn w:val="List4"/>
    <w:rsid w:val="00243C41"/>
    <w:pPr>
      <w:numPr>
        <w:numId w:val="5"/>
      </w:numPr>
    </w:pPr>
  </w:style>
  <w:style w:type="paragraph" w:styleId="ListNumber5">
    <w:name w:val="List Number 5"/>
    <w:basedOn w:val="List5"/>
    <w:rsid w:val="00243C41"/>
    <w:pPr>
      <w:numPr>
        <w:numId w:val="6"/>
      </w:numPr>
    </w:pPr>
  </w:style>
  <w:style w:type="paragraph" w:styleId="BlockText">
    <w:name w:val="Block Text"/>
    <w:basedOn w:val="Normal"/>
    <w:rsid w:val="00243C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C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C41"/>
    <w:rPr>
      <w:sz w:val="16"/>
      <w:vertAlign w:val="superscript"/>
    </w:rPr>
  </w:style>
  <w:style w:type="character" w:customStyle="1" w:styleId="Symbols">
    <w:name w:val="Symbols"/>
    <w:basedOn w:val="DefaultParagraphFont"/>
    <w:rsid w:val="00243C41"/>
    <w:rPr>
      <w:rFonts w:ascii="Symbol" w:hAnsi="Symbol"/>
    </w:rPr>
  </w:style>
  <w:style w:type="character" w:customStyle="1" w:styleId="MenuOptions">
    <w:name w:val="Menu Options"/>
    <w:basedOn w:val="DefaultParagraphFont"/>
    <w:rsid w:val="00243C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C41"/>
    <w:rPr>
      <w:b/>
    </w:rPr>
  </w:style>
  <w:style w:type="character" w:customStyle="1" w:styleId="Underlined">
    <w:name w:val="Underlined"/>
    <w:basedOn w:val="DefaultParagraphFont"/>
    <w:rsid w:val="00243C41"/>
    <w:rPr>
      <w:u w:val="single"/>
    </w:rPr>
  </w:style>
  <w:style w:type="paragraph" w:customStyle="1" w:styleId="TableBodyTextRight">
    <w:name w:val="Table Body Text Right"/>
    <w:basedOn w:val="TableBodyText"/>
    <w:rsid w:val="00243C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C41"/>
    <w:rPr>
      <w:sz w:val="18"/>
    </w:rPr>
  </w:style>
  <w:style w:type="paragraph" w:customStyle="1" w:styleId="BodySmallRight">
    <w:name w:val="Body Small Right"/>
    <w:basedOn w:val="BodyTextRight"/>
    <w:rsid w:val="00243C41"/>
    <w:rPr>
      <w:sz w:val="18"/>
      <w:szCs w:val="18"/>
    </w:rPr>
  </w:style>
  <w:style w:type="paragraph" w:customStyle="1" w:styleId="MarginEdition">
    <w:name w:val="Margin Edition"/>
    <w:basedOn w:val="MarginNote"/>
    <w:rsid w:val="00243C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C41"/>
    <w:rPr>
      <w:sz w:val="2"/>
      <w:szCs w:val="2"/>
    </w:rPr>
  </w:style>
  <w:style w:type="character" w:customStyle="1" w:styleId="Small">
    <w:name w:val="Small"/>
    <w:basedOn w:val="DefaultParagraphFont"/>
    <w:rsid w:val="00243C41"/>
    <w:rPr>
      <w:sz w:val="16"/>
    </w:rPr>
  </w:style>
  <w:style w:type="paragraph" w:customStyle="1" w:styleId="WideTable">
    <w:name w:val="Wide Table"/>
    <w:basedOn w:val="Normal"/>
    <w:rsid w:val="00243C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C41"/>
  </w:style>
  <w:style w:type="paragraph" w:styleId="Quote">
    <w:name w:val="Quote"/>
    <w:basedOn w:val="Heading1"/>
    <w:link w:val="QuoteChar"/>
    <w:qFormat/>
    <w:rsid w:val="00243C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C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C41"/>
    <w:pPr>
      <w:pageBreakBefore/>
    </w:pPr>
  </w:style>
  <w:style w:type="paragraph" w:customStyle="1" w:styleId="Border">
    <w:name w:val="Border"/>
    <w:basedOn w:val="Normal"/>
    <w:qFormat/>
    <w:rsid w:val="00243C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C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C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C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C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C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C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C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C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C41"/>
    <w:rPr>
      <w:u w:val="single"/>
    </w:rPr>
  </w:style>
  <w:style w:type="character" w:customStyle="1" w:styleId="BoldandItalics">
    <w:name w:val="Bold and Italics"/>
    <w:qFormat/>
    <w:rsid w:val="00243C41"/>
    <w:rPr>
      <w:b/>
      <w:i/>
      <w:u w:val="none"/>
    </w:rPr>
  </w:style>
  <w:style w:type="paragraph" w:styleId="BalloonText">
    <w:name w:val="Balloon Text"/>
    <w:basedOn w:val="Normal"/>
    <w:link w:val="BalloonTextChar"/>
    <w:rsid w:val="00243C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C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C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C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C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C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C4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655</Words>
  <Characters>3983</Characters>
  <Application>Microsoft Office Word</Application>
  <DocSecurity>0</DocSecurity>
  <Lines>139</Lines>
  <Paragraphs>107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TLI41918 Certificate IV in Mobile Crane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2018-07-04T18:12:18Z</dcterms:created>
  <dcterms:modified xsi:type="dcterms:W3CDTF">2018-06-20T01:25:00Z</dcterms:modified>
</cp:coreProperties>
</file>