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743C" w:rsidP="000974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TLI41715 Certificate IV in Stevedoring Operations</w:t>
      </w:r>
      <w:r>
        <w:fldChar w:fldCharType="end"/>
      </w:r>
    </w:p>
    <w:p w:rsidR="0009743C" w:rsidP="0009743C">
      <w:pPr>
        <w:pStyle w:val="Version"/>
        <w:sectPr w:rsidSect="00682C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82C30" w:rsidP="00682C30">
      <w:pPr>
        <w:pStyle w:val="SuperHeading"/>
      </w:pPr>
      <w:r w:rsidRPr="00682C30">
        <w:t>TLI41715 Certificate IV in Stevedoring Operations</w:t>
      </w:r>
    </w:p>
    <w:p w:rsidR="00000000" w:rsidRPr="00682C30" w:rsidP="00682C30">
      <w:pPr>
        <w:pStyle w:val="Heading1"/>
      </w:pPr>
      <w:bookmarkStart w:id="1" w:name="O_738863"/>
      <w:bookmarkEnd w:id="1"/>
      <w:r w:rsidRPr="00682C30">
        <w:t>Modification History</w:t>
      </w:r>
    </w:p>
    <w:p w:rsidR="0009743C" w:rsidP="00682C30">
      <w:pPr>
        <w:pStyle w:val="BodyText"/>
      </w:pPr>
      <w:r w:rsidRPr="00682C30">
        <w:t>Release 1. This is the first release of this qualification in the TLI Transport and Logistics Training Package.</w:t>
      </w:r>
    </w:p>
    <w:p w:rsidR="0009743C" w:rsidP="00682C30">
      <w:pPr>
        <w:pStyle w:val="BodyText"/>
      </w:pPr>
    </w:p>
    <w:p w:rsidR="00000000" w:rsidRPr="00682C30" w:rsidP="00682C30">
      <w:pPr>
        <w:pStyle w:val="Heading1"/>
      </w:pPr>
      <w:bookmarkStart w:id="2" w:name="O_738864"/>
      <w:bookmarkEnd w:id="2"/>
      <w:r w:rsidRPr="00682C30">
        <w:t>Qualification Description</w:t>
      </w:r>
    </w:p>
    <w:p w:rsidR="00000000" w:rsidRPr="00682C30" w:rsidP="00682C30">
      <w:pPr>
        <w:pStyle w:val="BodyText"/>
      </w:pPr>
      <w:r w:rsidRPr="00682C30">
        <w:t xml:space="preserve">This qualification is for a person engaged in operational roles within </w:t>
      </w:r>
      <w:r w:rsidRPr="00682C30">
        <w:t>a stevedoring environment. It involves a broad range of skilled applications including evaluating and analysing current practices, developing new criteria and procedures for performing current practices, and providing some leadership and guidance to others</w:t>
      </w:r>
      <w:r w:rsidRPr="00682C30">
        <w:t>.</w:t>
      </w:r>
    </w:p>
    <w:p w:rsidR="00000000" w:rsidRPr="00682C30" w:rsidP="00682C30">
      <w:pPr>
        <w:pStyle w:val="BodyText"/>
      </w:pPr>
      <w:r w:rsidRPr="00682C30">
        <w:t>Successful achievement of the licensing units within the qualification must align with applicable licensing and regulatory requirements.</w:t>
      </w:r>
    </w:p>
    <w:p w:rsidR="00000000" w:rsidRPr="00682C30" w:rsidP="00682C30">
      <w:pPr>
        <w:pStyle w:val="BodyText"/>
      </w:pPr>
      <w:r w:rsidRPr="00682C30">
        <w:rPr>
          <w:rStyle w:val="SpecialBold"/>
        </w:rPr>
        <w:t>Job roles</w:t>
      </w:r>
      <w:r w:rsidRPr="00682C30">
        <w:t xml:space="preserve"> </w:t>
      </w:r>
    </w:p>
    <w:p w:rsidR="00000000" w:rsidRPr="00682C30" w:rsidP="00682C30">
      <w:pPr>
        <w:pStyle w:val="BodyText"/>
      </w:pPr>
      <w:r w:rsidRPr="00682C30">
        <w:t>Job roles and titles vary across different sectors. Possible job titles relevant to this qualification inc</w:t>
      </w:r>
      <w:r w:rsidRPr="00682C30">
        <w:t>lude:</w:t>
      </w:r>
    </w:p>
    <w:p w:rsidR="00000000" w:rsidRPr="00682C30" w:rsidP="00682C30">
      <w:pPr>
        <w:pStyle w:val="BodyText"/>
      </w:pPr>
      <w:r w:rsidRPr="00682C30">
        <w:t>•</w:t>
      </w:r>
      <w:r w:rsidRPr="00682C30">
        <w:tab/>
        <w:t>Stevedore Shift Foreperson</w:t>
      </w:r>
    </w:p>
    <w:p w:rsidR="00000000" w:rsidRPr="00682C30" w:rsidP="00682C30">
      <w:pPr>
        <w:pStyle w:val="BodyText"/>
      </w:pPr>
      <w:r w:rsidRPr="00682C30">
        <w:t>•</w:t>
      </w:r>
      <w:r w:rsidRPr="00682C30">
        <w:tab/>
        <w:t>Stevedore Charge Foreperson.</w:t>
      </w:r>
    </w:p>
    <w:p w:rsidR="0009743C" w:rsidP="00682C30">
      <w:pPr>
        <w:pStyle w:val="BodyText"/>
      </w:pPr>
      <w:r w:rsidRPr="00682C30">
        <w:t>No licensing, legislative or certification requirements apply to this qualification at the time of publication.</w:t>
      </w:r>
    </w:p>
    <w:p w:rsidR="0009743C" w:rsidP="00682C30">
      <w:pPr>
        <w:pStyle w:val="BodyText"/>
      </w:pPr>
    </w:p>
    <w:p w:rsidR="00000000" w:rsidRPr="00682C30" w:rsidP="00682C30">
      <w:pPr>
        <w:pStyle w:val="Heading1"/>
      </w:pPr>
      <w:bookmarkStart w:id="3" w:name="O_738865"/>
      <w:bookmarkEnd w:id="3"/>
      <w:r w:rsidRPr="00682C30">
        <w:t>Entry Requirements</w:t>
      </w:r>
    </w:p>
    <w:p w:rsidR="0009743C" w:rsidP="00682C30">
      <w:pPr>
        <w:pStyle w:val="BodyText"/>
      </w:pPr>
      <w:r w:rsidRPr="00682C30">
        <w:t xml:space="preserve">There are no entry requirements for this </w:t>
      </w:r>
      <w:r w:rsidRPr="00682C30">
        <w:t>qualification.</w:t>
      </w:r>
    </w:p>
    <w:p w:rsidR="0009743C" w:rsidP="00682C30">
      <w:pPr>
        <w:pStyle w:val="BodyText"/>
      </w:pPr>
    </w:p>
    <w:p w:rsidR="00000000" w:rsidRPr="00682C30" w:rsidP="00682C30">
      <w:pPr>
        <w:pStyle w:val="Heading1"/>
      </w:pPr>
      <w:bookmarkStart w:id="4" w:name="O_738866"/>
      <w:bookmarkEnd w:id="4"/>
      <w:r w:rsidRPr="00682C30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54"/>
        <w:gridCol w:w="7942"/>
      </w:tblGrid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C30" w:rsidP="00682C30">
            <w:pPr>
              <w:pStyle w:val="BodyText"/>
            </w:pPr>
            <w:r w:rsidRPr="00682C30">
              <w:t xml:space="preserve">A total of </w:t>
            </w:r>
            <w:r w:rsidRPr="00682C30">
              <w:rPr>
                <w:rStyle w:val="SpecialBold"/>
              </w:rPr>
              <w:t>15 units of competency</w:t>
            </w:r>
            <w:r w:rsidRPr="00682C30">
              <w:t xml:space="preserve"> comprising:</w:t>
            </w:r>
          </w:p>
          <w:p w:rsidR="00000000" w:rsidRPr="00682C30" w:rsidP="00682C30">
            <w:pPr>
              <w:pStyle w:val="BodyText"/>
            </w:pPr>
            <w:r w:rsidRPr="00682C30">
              <w:rPr>
                <w:rStyle w:val="SpecialBold"/>
              </w:rPr>
              <w:t xml:space="preserve">9 core units </w:t>
            </w:r>
            <w:r w:rsidRPr="00682C30">
              <w:t>listed below plus</w:t>
            </w:r>
          </w:p>
          <w:p w:rsidR="00000000" w:rsidRPr="00682C30" w:rsidP="00682C30">
            <w:pPr>
              <w:pStyle w:val="BodyText"/>
            </w:pPr>
            <w:r w:rsidRPr="00682C30">
              <w:rPr>
                <w:rStyle w:val="SpecialBold"/>
              </w:rPr>
              <w:t>6 general elective units</w:t>
            </w:r>
            <w:r w:rsidRPr="00682C30">
              <w:t xml:space="preserve"> from the general elective units listed below. Up to </w:t>
            </w:r>
            <w:r w:rsidRPr="00682C30">
              <w:rPr>
                <w:rStyle w:val="SpecialBold"/>
              </w:rPr>
              <w:t>3 of the general elective units</w:t>
            </w:r>
            <w:r w:rsidRPr="00682C30">
              <w:t xml:space="preserve"> may be selected from </w:t>
            </w:r>
            <w:r w:rsidRPr="00682C30">
              <w:t xml:space="preserve">any relevant endorsed Training Package or accredited course. The general elective units must contribute to the vocational outcomes of the qualification. </w:t>
            </w:r>
          </w:p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 xml:space="preserve">Where imported units are selected, care must be taken to ensure that all prerequisite units specified </w:t>
            </w:r>
            <w:r w:rsidRPr="00682C30">
              <w:t>are complied with.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rPr>
                <w:rStyle w:val="SpecialBold"/>
              </w:rPr>
              <w:t>Core units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TLIA4006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Organise and monitor terminal/wharf operations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TLIE4006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Collect, analyse and present workplace data and information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TLIF4007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Implement and coordinate accident-emergency procedures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TLIF4014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Develop and maintain a safe workplace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TLIF4064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Manage fatigue management policy and procedures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TLIG4006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Facilitate work teams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TLIL4005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Apply conflict/grievance resolution strategies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TLIL4033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Promote effective workplace practice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TLIU4001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Imple</w:t>
            </w:r>
            <w:r w:rsidRPr="00682C30">
              <w:t>ment and monitor environmental protection policies and procedures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rPr>
                <w:rStyle w:val="SpecialBold"/>
              </w:rPr>
              <w:t>Elective units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BSBRSK401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Identify risk and apply risk management processes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CPCCLDG3001A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Licence to perform dogging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TLIA4005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Check and evaluate records and documentation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TLIA4040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Implement and monitor stevedoring regulations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TLIA4063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Coordinate stevedoring clerical functions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TLID4008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Monitor crane operations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TLID4009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Direct crane operations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TLIE2007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Use communications systems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TLIE3015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Undertake rigger/dogger and driver communication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TLIF3022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Implement/monitor procedures when warehousing/storing dangerous goods/hazardous substances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TLII4001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Coordinate quality customer service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TLIJ3002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Apply quality systems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TLIK2010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Use infotechnology</w:t>
            </w:r>
            <w:r w:rsidRPr="00682C30">
              <w:t xml:space="preserve"> devices in the workplace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TLIL2031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Monitor and process attendance records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TLIL4009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Manage personal work priorities and professional development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TLIL4010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Assess and confirm customer transport requirements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TLIL4032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Implement equal employment equity strategies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TLIL4037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Apply and amend rosters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TLIM4004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Mentor individuals or small groups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TLIO3016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Apply and monitor workplace security procedures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TLIP4001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Develop plans to meet customer and organisation needs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TLIP4002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Facilitate and capitalise on change in the workplace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TLIP4003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Implement, maintain and evaluate dangerous goods transport procedures within the workplace</w:t>
            </w:r>
          </w:p>
        </w:tc>
      </w:tr>
      <w:tr w:rsidTr="000974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30">
            <w:pPr>
              <w:pStyle w:val="BodyText"/>
              <w:rPr>
                <w:lang w:val="en-NZ"/>
              </w:rPr>
            </w:pPr>
            <w:r w:rsidRPr="00682C30">
              <w:t>TLIP4005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C30" w:rsidP="00682C30">
            <w:pPr>
              <w:pStyle w:val="BodyText"/>
            </w:pPr>
            <w:r w:rsidRPr="00682C30">
              <w:t>Manage workplace information</w:t>
            </w:r>
          </w:p>
        </w:tc>
      </w:tr>
    </w:tbl>
    <w:p w:rsidR="0009743C" w:rsidP="00682C30">
      <w:pPr>
        <w:pStyle w:val="BodyText"/>
      </w:pPr>
    </w:p>
    <w:p w:rsidR="0009743C" w:rsidP="00682C30">
      <w:pPr>
        <w:pStyle w:val="BodyText"/>
      </w:pPr>
    </w:p>
    <w:p w:rsidR="00000000" w:rsidRPr="00682C30" w:rsidP="00682C30">
      <w:pPr>
        <w:pStyle w:val="Heading1"/>
      </w:pPr>
      <w:bookmarkStart w:id="5" w:name="O_738867"/>
      <w:bookmarkEnd w:id="5"/>
      <w:r w:rsidRPr="00682C30">
        <w:t>Qualification Mapping Information</w:t>
      </w:r>
    </w:p>
    <w:p w:rsidR="0009743C" w:rsidP="00682C30">
      <w:pPr>
        <w:pStyle w:val="BodyText"/>
      </w:pPr>
      <w:r w:rsidRPr="00682C30">
        <w:t>This qual</w:t>
      </w:r>
      <w:r w:rsidRPr="00682C30">
        <w:t>ification replaces and is equivalent to TLI41710 Certificate IV in Stevedoring Operations.</w:t>
      </w:r>
    </w:p>
    <w:p w:rsidR="0009743C" w:rsidP="00682C30">
      <w:pPr>
        <w:pStyle w:val="BodyText"/>
      </w:pPr>
    </w:p>
    <w:p w:rsidR="00000000" w:rsidRPr="00682C30" w:rsidP="00682C30">
      <w:pPr>
        <w:pStyle w:val="Heading1"/>
      </w:pPr>
      <w:bookmarkStart w:id="6" w:name="O_738869"/>
      <w:bookmarkEnd w:id="6"/>
      <w:r w:rsidRPr="00682C30">
        <w:t>Links</w:t>
      </w:r>
    </w:p>
    <w:p w:rsidR="00000000" w:rsidRPr="00682C30" w:rsidP="00682C30">
      <w:pPr>
        <w:pStyle w:val="BodyText"/>
      </w:pPr>
      <w:r w:rsidRPr="00682C30">
        <w:t>TLI Transport and Logistics Training Package Companion Volume Implementation Guide at: - http://tlisc.org.au/training-packages/logistics-trai</w:t>
      </w:r>
      <w:r w:rsidRPr="00682C30">
        <w:t>ning/</w:t>
      </w:r>
    </w:p>
    <w:p w:rsidR="00000000" w:rsidRPr="00682C30" w:rsidP="00682C30"/>
    <w:sectPr w:rsidSect="00682C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C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C30" w:rsidRPr="0009743C" w:rsidP="000974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C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43C" w:rsidP="00682C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743C" w:rsidP="00682C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9743C" w:rsidP="00682C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C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C30" w:rsidRPr="0009743C" w:rsidP="0009743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C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43C" w:rsidRPr="002D2AF8" w:rsidP="00682C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TLI41715 Certificate IV in Stevedoring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2015</w:t>
    </w:r>
    <w:r>
      <w:fldChar w:fldCharType="end"/>
    </w:r>
  </w:p>
  <w:p w:rsidR="0009743C" w:rsidP="00682C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C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2C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2C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2C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2C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2C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2C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2C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2C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2C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2C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2C30"/>
  </w:style>
  <w:style w:type="character" w:customStyle="1" w:styleId="Heading1Char">
    <w:name w:val="Heading 1 Char"/>
    <w:basedOn w:val="DefaultParagraphFont"/>
    <w:link w:val="Heading1"/>
    <w:rsid w:val="00682C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2C3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2C3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82C30"/>
    <w:rPr>
      <w:b/>
      <w:spacing w:val="0"/>
    </w:rPr>
  </w:style>
  <w:style w:type="paragraph" w:customStyle="1" w:styleId="SuperHeading">
    <w:name w:val="SuperHeading"/>
    <w:basedOn w:val="Normal"/>
    <w:rsid w:val="00682C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2C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2C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2C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2C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2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2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2C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2C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2C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2C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2C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2C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2C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2C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2C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2C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2C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2C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2C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2C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2C3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2C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2C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2C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2C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2C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2C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2C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2C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2C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2C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2C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2C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2C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2C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2C30"/>
    <w:rPr>
      <w:i/>
    </w:rPr>
  </w:style>
  <w:style w:type="paragraph" w:styleId="Caption">
    <w:name w:val="caption"/>
    <w:basedOn w:val="BodyText"/>
    <w:next w:val="Normal"/>
    <w:qFormat/>
    <w:rsid w:val="00682C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2C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2C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2C30"/>
  </w:style>
  <w:style w:type="paragraph" w:styleId="TableofFigures">
    <w:name w:val="table of figures"/>
    <w:basedOn w:val="Normal"/>
    <w:next w:val="Normal"/>
    <w:semiHidden/>
    <w:rsid w:val="00682C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2C30"/>
    <w:pPr>
      <w:numPr>
        <w:numId w:val="9"/>
      </w:numPr>
    </w:pPr>
  </w:style>
  <w:style w:type="character" w:customStyle="1" w:styleId="WingdingSymbols">
    <w:name w:val="Wingding Symbols"/>
    <w:rsid w:val="00682C30"/>
    <w:rPr>
      <w:rFonts w:ascii="Wingdings" w:hAnsi="Wingdings"/>
    </w:rPr>
  </w:style>
  <w:style w:type="paragraph" w:customStyle="1" w:styleId="TableHeading">
    <w:name w:val="Table Heading"/>
    <w:basedOn w:val="HeadingBase"/>
    <w:rsid w:val="00682C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2C30"/>
    <w:rPr>
      <w:color w:val="0033CC"/>
      <w:u w:val="none"/>
    </w:rPr>
  </w:style>
  <w:style w:type="paragraph" w:customStyle="1" w:styleId="BodyTextRight">
    <w:name w:val="Body Text Right"/>
    <w:basedOn w:val="BodyText"/>
    <w:rsid w:val="00682C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2C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2C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2C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2C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2C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2C30"/>
    <w:rPr>
      <w:sz w:val="32"/>
    </w:rPr>
  </w:style>
  <w:style w:type="paragraph" w:customStyle="1" w:styleId="HeadingProcedure">
    <w:name w:val="Heading Procedure"/>
    <w:basedOn w:val="HeadingBase"/>
    <w:next w:val="Normal"/>
    <w:rsid w:val="00682C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2C30"/>
    <w:pPr>
      <w:spacing w:before="60" w:after="60"/>
    </w:pPr>
  </w:style>
  <w:style w:type="paragraph" w:styleId="ListContinue">
    <w:name w:val="List Continue"/>
    <w:basedOn w:val="List"/>
    <w:rsid w:val="00682C30"/>
    <w:pPr>
      <w:ind w:firstLine="0"/>
    </w:pPr>
  </w:style>
  <w:style w:type="paragraph" w:customStyle="1" w:styleId="ListNote">
    <w:name w:val="List Note"/>
    <w:basedOn w:val="List"/>
    <w:rsid w:val="00682C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2C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2C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2C30"/>
    <w:rPr>
      <w:rFonts w:ascii="Courier New" w:hAnsi="Courier New"/>
    </w:rPr>
  </w:style>
  <w:style w:type="paragraph" w:customStyle="1" w:styleId="NoteBullet">
    <w:name w:val="Note Bullet"/>
    <w:basedOn w:val="Note"/>
    <w:rsid w:val="00682C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2C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2C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2C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2C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2C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2C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2C30"/>
    <w:rPr>
      <w:b/>
      <w:smallCaps/>
    </w:rPr>
  </w:style>
  <w:style w:type="paragraph" w:customStyle="1" w:styleId="TableListNumber">
    <w:name w:val="Table List Number"/>
    <w:basedOn w:val="ListNumber"/>
    <w:rsid w:val="00682C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2C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2C30"/>
    <w:pPr>
      <w:numPr>
        <w:numId w:val="7"/>
      </w:numPr>
    </w:pPr>
  </w:style>
  <w:style w:type="paragraph" w:customStyle="1" w:styleId="ListAlpha2">
    <w:name w:val="List Alpha 2"/>
    <w:basedOn w:val="List2"/>
    <w:rsid w:val="00682C30"/>
    <w:pPr>
      <w:numPr>
        <w:numId w:val="6"/>
      </w:numPr>
    </w:pPr>
  </w:style>
  <w:style w:type="paragraph" w:styleId="List2">
    <w:name w:val="List 2"/>
    <w:basedOn w:val="BodyText"/>
    <w:rsid w:val="00682C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2C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2C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2C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2C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2C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82C30"/>
    <w:pPr>
      <w:numPr>
        <w:numId w:val="2"/>
      </w:numPr>
    </w:pPr>
  </w:style>
  <w:style w:type="paragraph" w:styleId="ListContinue2">
    <w:name w:val="List Continue 2"/>
    <w:basedOn w:val="List2"/>
    <w:rsid w:val="00682C30"/>
    <w:pPr>
      <w:ind w:firstLine="0"/>
    </w:pPr>
  </w:style>
  <w:style w:type="paragraph" w:styleId="ListContinue3">
    <w:name w:val="List Continue 3"/>
    <w:basedOn w:val="List3"/>
    <w:rsid w:val="00682C30"/>
    <w:pPr>
      <w:ind w:left="1021" w:firstLine="0"/>
    </w:pPr>
  </w:style>
  <w:style w:type="paragraph" w:styleId="ListContinue4">
    <w:name w:val="List Continue 4"/>
    <w:basedOn w:val="List4"/>
    <w:rsid w:val="00682C30"/>
    <w:pPr>
      <w:ind w:firstLine="0"/>
    </w:pPr>
  </w:style>
  <w:style w:type="paragraph" w:styleId="ListContinue5">
    <w:name w:val="List Continue 5"/>
    <w:basedOn w:val="List5"/>
    <w:rsid w:val="00682C30"/>
    <w:pPr>
      <w:ind w:firstLine="0"/>
    </w:pPr>
  </w:style>
  <w:style w:type="paragraph" w:styleId="ListNumber3">
    <w:name w:val="List Number 3"/>
    <w:basedOn w:val="List3"/>
    <w:rsid w:val="00682C30"/>
    <w:pPr>
      <w:numPr>
        <w:numId w:val="3"/>
      </w:numPr>
    </w:pPr>
  </w:style>
  <w:style w:type="paragraph" w:styleId="ListNumber4">
    <w:name w:val="List Number 4"/>
    <w:basedOn w:val="List4"/>
    <w:rsid w:val="00682C30"/>
    <w:pPr>
      <w:numPr>
        <w:numId w:val="4"/>
      </w:numPr>
    </w:pPr>
  </w:style>
  <w:style w:type="paragraph" w:styleId="ListNumber5">
    <w:name w:val="List Number 5"/>
    <w:basedOn w:val="List5"/>
    <w:rsid w:val="00682C30"/>
    <w:pPr>
      <w:numPr>
        <w:numId w:val="5"/>
      </w:numPr>
    </w:pPr>
  </w:style>
  <w:style w:type="paragraph" w:styleId="BlockText">
    <w:name w:val="Block Text"/>
    <w:basedOn w:val="Normal"/>
    <w:rsid w:val="00682C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2C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2C30"/>
    <w:rPr>
      <w:sz w:val="16"/>
      <w:vertAlign w:val="superscript"/>
    </w:rPr>
  </w:style>
  <w:style w:type="character" w:customStyle="1" w:styleId="Symbols">
    <w:name w:val="Symbols"/>
    <w:basedOn w:val="DefaultParagraphFont"/>
    <w:rsid w:val="00682C30"/>
    <w:rPr>
      <w:rFonts w:ascii="Symbol" w:hAnsi="Symbol"/>
    </w:rPr>
  </w:style>
  <w:style w:type="character" w:customStyle="1" w:styleId="MenuOptions">
    <w:name w:val="Menu Options"/>
    <w:basedOn w:val="DefaultParagraphFont"/>
    <w:rsid w:val="00682C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2C30"/>
    <w:rPr>
      <w:b/>
    </w:rPr>
  </w:style>
  <w:style w:type="character" w:customStyle="1" w:styleId="Underlined">
    <w:name w:val="Underlined"/>
    <w:basedOn w:val="DefaultParagraphFont"/>
    <w:rsid w:val="00682C30"/>
    <w:rPr>
      <w:u w:val="single"/>
    </w:rPr>
  </w:style>
  <w:style w:type="paragraph" w:customStyle="1" w:styleId="TableBodyTextRight">
    <w:name w:val="Table Body Text Right"/>
    <w:basedOn w:val="TableBodyText"/>
    <w:rsid w:val="00682C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2C30"/>
    <w:rPr>
      <w:sz w:val="18"/>
    </w:rPr>
  </w:style>
  <w:style w:type="paragraph" w:customStyle="1" w:styleId="BodySmallRight">
    <w:name w:val="Body Small Right"/>
    <w:basedOn w:val="BodyTextRight"/>
    <w:rsid w:val="00682C30"/>
    <w:rPr>
      <w:sz w:val="18"/>
      <w:szCs w:val="18"/>
    </w:rPr>
  </w:style>
  <w:style w:type="paragraph" w:customStyle="1" w:styleId="MarginEdition">
    <w:name w:val="Margin Edition"/>
    <w:basedOn w:val="MarginNote"/>
    <w:rsid w:val="00682C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2C30"/>
    <w:rPr>
      <w:sz w:val="2"/>
      <w:szCs w:val="2"/>
    </w:rPr>
  </w:style>
  <w:style w:type="character" w:customStyle="1" w:styleId="Small">
    <w:name w:val="Small"/>
    <w:basedOn w:val="DefaultParagraphFont"/>
    <w:rsid w:val="00682C30"/>
    <w:rPr>
      <w:sz w:val="16"/>
    </w:rPr>
  </w:style>
  <w:style w:type="paragraph" w:customStyle="1" w:styleId="WideTable">
    <w:name w:val="Wide Table"/>
    <w:basedOn w:val="Normal"/>
    <w:rsid w:val="00682C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2C30"/>
  </w:style>
  <w:style w:type="paragraph" w:styleId="Quote">
    <w:name w:val="Quote"/>
    <w:basedOn w:val="Heading1"/>
    <w:link w:val="QuoteChar"/>
    <w:qFormat/>
    <w:rsid w:val="00682C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2C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2C30"/>
    <w:pPr>
      <w:pageBreakBefore/>
    </w:pPr>
  </w:style>
  <w:style w:type="paragraph" w:customStyle="1" w:styleId="Border">
    <w:name w:val="Border"/>
    <w:basedOn w:val="Normal"/>
    <w:qFormat/>
    <w:rsid w:val="00682C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2C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C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C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2C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2C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2C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2C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2C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2C30"/>
    <w:rPr>
      <w:u w:val="single"/>
    </w:rPr>
  </w:style>
  <w:style w:type="character" w:customStyle="1" w:styleId="BoldandItalics">
    <w:name w:val="Bold and Italics"/>
    <w:qFormat/>
    <w:rsid w:val="00682C30"/>
    <w:rPr>
      <w:b/>
      <w:i/>
      <w:u w:val="none"/>
    </w:rPr>
  </w:style>
  <w:style w:type="paragraph" w:styleId="BalloonText">
    <w:name w:val="Balloon Text"/>
    <w:basedOn w:val="Normal"/>
    <w:link w:val="BalloonTextChar"/>
    <w:rsid w:val="00682C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2C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2C3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2C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2C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2C3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3227</Characters>
  <Application>Microsoft Office Word</Application>
  <DocSecurity>0</DocSecurity>
  <Lines>112</Lines>
  <Paragraphs>92</Paragraphs>
  <ScaleCrop>false</ScaleCrop>
  <Company>Author-it Software Corporation Ltd.</Company>
  <LinksUpToDate>false</LinksUpToDate>
  <CharactersWithSpaces>3608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TLI41715 Certificate IV in Stevedoring Operations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2015-10-19T19:24:42Z</dcterms:created>
  <dcterms:modified xsi:type="dcterms:W3CDTF">2015-10-19T05:26:00Z</dcterms:modified>
</cp:coreProperties>
</file>