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BC2" w:rsidP="00633B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TLI40724 Certificate IV in Mobile Crane Operations</w:t>
      </w:r>
      <w:r>
        <w:fldChar w:fldCharType="end"/>
      </w:r>
    </w:p>
    <w:p w:rsidR="00633BC2" w:rsidP="00633BC2">
      <w:pPr>
        <w:pStyle w:val="Version"/>
        <w:sectPr w:rsidSect="006C1D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C1D03" w:rsidP="006C1D03">
      <w:pPr>
        <w:pStyle w:val="SuperHeading"/>
      </w:pPr>
      <w:r w:rsidRPr="006C1D03">
        <w:t>TLI40724 Certificate IV in Mobile Crane Operations</w:t>
      </w:r>
    </w:p>
    <w:p w:rsidR="00000000" w:rsidRPr="006C1D03" w:rsidP="006C1D03">
      <w:pPr>
        <w:pStyle w:val="Heading1"/>
      </w:pPr>
      <w:bookmarkStart w:id="1" w:name="O_1284343"/>
      <w:bookmarkEnd w:id="1"/>
      <w:r w:rsidRPr="006C1D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D03" w:rsidP="006C1D03">
            <w:pPr>
              <w:pStyle w:val="BodyText"/>
            </w:pPr>
            <w:r w:rsidRPr="006C1D03">
              <w:rPr>
                <w:rStyle w:val="SpecialBold"/>
              </w:rPr>
              <w:t>Release 1</w:t>
            </w:r>
            <w:r w:rsidRPr="006C1D03">
              <w:t>. This is a new release of this qualification in the TLI Transport and Logistics Training Package.</w:t>
            </w:r>
          </w:p>
        </w:tc>
      </w:tr>
    </w:tbl>
    <w:p w:rsidR="00000000" w:rsidRPr="006C1D03" w:rsidP="006C1D03">
      <w:pPr>
        <w:pStyle w:val="NoPaddingFontSize1"/>
      </w:pPr>
    </w:p>
    <w:p w:rsidR="00000000" w:rsidRPr="006C1D03" w:rsidP="006C1D03">
      <w:pPr>
        <w:pStyle w:val="AllowPageBreak"/>
      </w:pPr>
    </w:p>
    <w:p w:rsidR="00000000" w:rsidRPr="006C1D03" w:rsidP="006C1D03">
      <w:pPr>
        <w:pStyle w:val="Heading1"/>
      </w:pPr>
      <w:bookmarkStart w:id="2" w:name="O_1284344"/>
      <w:bookmarkEnd w:id="2"/>
      <w:r w:rsidRPr="006C1D03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D03" w:rsidP="006C1D03">
            <w:pPr>
              <w:pStyle w:val="BodyText"/>
            </w:pPr>
            <w:r w:rsidRPr="006C1D03">
              <w:t>This qualification is designed for mobile crane operation within the tr</w:t>
            </w:r>
            <w:r w:rsidRPr="006C1D03">
              <w:t xml:space="preserve">ansport and logistics industry and other industries. </w:t>
            </w:r>
          </w:p>
          <w:p w:rsidR="00000000" w:rsidRPr="006C1D03" w:rsidP="006C1D03">
            <w:pPr>
              <w:pStyle w:val="BodyText"/>
            </w:pPr>
            <w:r w:rsidRPr="006C1D03">
              <w:t xml:space="preserve">It involves a broad range of skilled applications applied in a wide variety of contexts. </w:t>
            </w:r>
          </w:p>
          <w:p w:rsidR="00000000" w:rsidRPr="006C1D03" w:rsidP="006C1D03">
            <w:pPr>
              <w:pStyle w:val="BodyText"/>
            </w:pPr>
            <w:r w:rsidRPr="006C1D03">
              <w:rPr>
                <w:rStyle w:val="SpecialBold"/>
              </w:rPr>
              <w:t>Job roles</w:t>
            </w:r>
            <w:r w:rsidRPr="006C1D03">
              <w:t>:</w:t>
            </w:r>
          </w:p>
          <w:p w:rsidR="00000000" w:rsidRPr="006C1D03" w:rsidP="006C1D03">
            <w:pPr>
              <w:pStyle w:val="BodyText"/>
            </w:pPr>
            <w:r w:rsidRPr="006C1D03">
              <w:t>Job roles and titles vary across different sectors. Possible job roles relevant to this qualification</w:t>
            </w:r>
            <w:r w:rsidRPr="006C1D03">
              <w:t xml:space="preserve"> include:</w:t>
            </w:r>
          </w:p>
          <w:p w:rsidR="00000000" w:rsidRPr="006C1D03" w:rsidP="006C1D03">
            <w:pPr>
              <w:pStyle w:val="ListBullet"/>
            </w:pPr>
            <w:r w:rsidRPr="006C1D03">
              <w:t>mobile crane leading hand</w:t>
            </w:r>
          </w:p>
          <w:p w:rsidR="00000000" w:rsidRPr="006C1D03" w:rsidP="006C1D03">
            <w:pPr>
              <w:pStyle w:val="ListBullet"/>
            </w:pPr>
            <w:r w:rsidRPr="006C1D03">
              <w:t>mobile crane supervisor.</w:t>
            </w:r>
          </w:p>
          <w:p w:rsidR="00000000" w:rsidRPr="006C1D03" w:rsidP="006C1D03">
            <w:pPr>
              <w:pStyle w:val="BodyText"/>
            </w:pPr>
            <w:r w:rsidRPr="006C1D03">
              <w:t xml:space="preserve">Successful achievement of the high risk work (HRW) and heavy vehicle licensing units in the qualification must align with licensing and regulatory requirements. </w:t>
            </w:r>
          </w:p>
          <w:p w:rsidR="00000000" w:rsidRPr="006C1D03" w:rsidP="006C1D03">
            <w:pPr>
              <w:pStyle w:val="BodyText"/>
            </w:pPr>
            <w:r w:rsidRPr="006C1D03">
              <w:t>People seeking certification for</w:t>
            </w:r>
            <w:r w:rsidRPr="006C1D03">
              <w:t xml:space="preserve"> HRW licensing units should check the requirements with Safe Work Australia.</w:t>
            </w:r>
          </w:p>
        </w:tc>
      </w:tr>
    </w:tbl>
    <w:p w:rsidR="00000000" w:rsidRPr="006C1D03" w:rsidP="006C1D03">
      <w:pPr>
        <w:pStyle w:val="NoPaddingFontSize1"/>
      </w:pPr>
    </w:p>
    <w:p w:rsidR="00000000" w:rsidRPr="006C1D03" w:rsidP="006C1D03">
      <w:pPr>
        <w:pStyle w:val="AllowPageBreak"/>
      </w:pPr>
    </w:p>
    <w:p w:rsidR="00000000" w:rsidRPr="006C1D03" w:rsidP="006C1D03">
      <w:pPr>
        <w:pStyle w:val="Heading1"/>
      </w:pPr>
      <w:bookmarkStart w:id="3" w:name="O_1284345"/>
      <w:bookmarkEnd w:id="3"/>
      <w:r w:rsidRPr="006C1D03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D03" w:rsidP="006C1D03">
            <w:pPr>
              <w:pStyle w:val="BodyText"/>
            </w:pPr>
            <w:r w:rsidRPr="006C1D03">
              <w:t>There are no entry requirements for this qualification.</w:t>
            </w:r>
          </w:p>
        </w:tc>
      </w:tr>
    </w:tbl>
    <w:p w:rsidR="00000000" w:rsidRPr="006C1D03" w:rsidP="006C1D03">
      <w:pPr>
        <w:pStyle w:val="NoPaddingFontSize1"/>
      </w:pPr>
    </w:p>
    <w:p w:rsidR="00000000" w:rsidRPr="006C1D03" w:rsidP="006C1D03">
      <w:pPr>
        <w:pStyle w:val="AllowPageBreak"/>
      </w:pPr>
    </w:p>
    <w:p w:rsidR="00000000" w:rsidRPr="006C1D03" w:rsidP="006C1D03">
      <w:pPr>
        <w:pStyle w:val="Heading1"/>
      </w:pPr>
      <w:bookmarkStart w:id="4" w:name="O_1284346"/>
      <w:bookmarkEnd w:id="4"/>
      <w:r w:rsidRPr="006C1D03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04"/>
        <w:gridCol w:w="7493"/>
      </w:tblGrid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D03" w:rsidP="006C1D03">
            <w:pPr>
              <w:pStyle w:val="BodyText"/>
            </w:pPr>
            <w:r w:rsidRPr="006C1D03">
              <w:rPr>
                <w:rStyle w:val="SpecialBold"/>
              </w:rPr>
              <w:t>A total of 20 units of competency comprising</w:t>
            </w:r>
            <w:r w:rsidRPr="006C1D03">
              <w:t>:</w:t>
            </w:r>
          </w:p>
          <w:p w:rsidR="00000000" w:rsidRPr="006C1D03" w:rsidP="006C1D03">
            <w:pPr>
              <w:pStyle w:val="ListBullet"/>
            </w:pPr>
            <w:r w:rsidRPr="006C1D03">
              <w:rPr>
                <w:rStyle w:val="SpecialBold"/>
              </w:rPr>
              <w:t>13 core units</w:t>
            </w:r>
            <w:r w:rsidRPr="006C1D03">
              <w:t xml:space="preserve"> listed below, plus</w:t>
            </w:r>
          </w:p>
          <w:p w:rsidR="00000000" w:rsidRPr="006C1D03" w:rsidP="006C1D03">
            <w:pPr>
              <w:pStyle w:val="ListBullet"/>
            </w:pPr>
            <w:r w:rsidRPr="006C1D03">
              <w:rPr>
                <w:rStyle w:val="SpecialBold"/>
              </w:rPr>
              <w:t>1 unit from Group A</w:t>
            </w:r>
            <w:r w:rsidRPr="006C1D03">
              <w:t xml:space="preserve"> listed below, plus </w:t>
            </w:r>
          </w:p>
          <w:p w:rsidR="00000000" w:rsidRPr="006C1D03" w:rsidP="006C1D03">
            <w:pPr>
              <w:pStyle w:val="ListBullet"/>
            </w:pPr>
            <w:r w:rsidRPr="006C1D03">
              <w:rPr>
                <w:rStyle w:val="SpecialBold"/>
              </w:rPr>
              <w:t xml:space="preserve">6 elective units from </w:t>
            </w:r>
            <w:r w:rsidRPr="006C1D03">
              <w:t>Group B general elective units listed below or from the remaining units not already selected from Group A.</w:t>
            </w:r>
          </w:p>
          <w:p w:rsidR="00000000" w:rsidRPr="006C1D03" w:rsidP="006C1D03">
            <w:pPr>
              <w:pStyle w:val="BodyText"/>
            </w:pPr>
            <w:r w:rsidRPr="006C1D03">
              <w:t xml:space="preserve">Up to </w:t>
            </w:r>
            <w:r w:rsidRPr="006C1D03">
              <w:rPr>
                <w:rStyle w:val="SpecialBold"/>
              </w:rPr>
              <w:t>2 of the general elective units</w:t>
            </w:r>
            <w:r w:rsidRPr="006C1D03">
              <w:t xml:space="preserve"> may be selected</w:t>
            </w:r>
            <w:r w:rsidRPr="006C1D03">
              <w:t xml:space="preserve"> from any relevant nationally endorsed Training Package or accredited course. The general elective units must contribute to the vocational outcomes of the qualification.</w:t>
            </w:r>
          </w:p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 xml:space="preserve">Where imported units are selected, care must be taken to ensure that all prerequisite </w:t>
            </w:r>
            <w:r w:rsidRPr="006C1D03">
              <w:t>units specified are complied with. Where a prerequisite unit is attached to a unit, it is identified by this symbol ∟.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rPr>
                <w:rStyle w:val="SpecialBold"/>
              </w:rPr>
              <w:t>Core units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CPCCCM2012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D03" w:rsidP="006C1D03">
            <w:pPr>
              <w:pStyle w:val="BodyText"/>
            </w:pPr>
            <w:r w:rsidRPr="006C1D03">
              <w:t>Work safely at heights</w:t>
            </w:r>
          </w:p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∟</w:t>
            </w:r>
            <w:r w:rsidRPr="006C1D03">
              <w:t xml:space="preserve"> CPCCWHS2001 Apply WHS requirements, policies and procedures in the construction industry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CPCCCM3003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Work safely around electrical sources, services and assets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CPCCLDG3001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Licence to perform dogging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CPCCWHS2001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Apply WHS requirements, policies and proce</w:t>
            </w:r>
            <w:r w:rsidRPr="006C1D03">
              <w:t>dures in the construction industry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CPCWHS1001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Prepare to work safely in the construction industry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CPCWHS3001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Identify construction work hazards and select risk control strategies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TLIB0029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Conduct daily inspections on mobile cranes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TLID0020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Shift materials safely using manual handling methods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TLIE0002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Process workplace documentation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TLIF0080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Implement and monitor the safety duties of transport activities (Chain of Responsibility)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TLIF2006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Apply accident-emergency procedures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TLILIC0040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Lic</w:t>
            </w:r>
            <w:r w:rsidRPr="006C1D03">
              <w:t>ence to operate a non-slewing mobile crane (greater than 3 tonnes capacity)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TLIU1009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Monitor plant and equipment in an environmentally sustainable manner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rPr>
                <w:rStyle w:val="SpecialBold"/>
              </w:rPr>
              <w:t>Elective units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rPr>
                <w:rStyle w:val="SpecialBold"/>
              </w:rPr>
              <w:t>Group A: High Risk Licensing units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CPCCLRG3001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D03" w:rsidP="006C1D03">
            <w:pPr>
              <w:pStyle w:val="BodyText"/>
            </w:pPr>
            <w:r w:rsidRPr="006C1D03">
              <w:t>Licence to perform rigging basic level</w:t>
            </w:r>
          </w:p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∟ CPCCLDG3001 Licence to perform dogging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CPCCLRG3002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D03" w:rsidP="006C1D03">
            <w:pPr>
              <w:pStyle w:val="BodyText"/>
            </w:pPr>
            <w:r w:rsidRPr="006C1D03">
              <w:t>Licence to perform rigging intermediate level</w:t>
            </w:r>
          </w:p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∟ CPCCLRG3001 Licence to perform rigging basic level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TLILIC0021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 xml:space="preserve">Licence to operate a slewing mobile </w:t>
            </w:r>
            <w:r w:rsidRPr="006C1D03">
              <w:t>crane (up to 100 tonnes)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TLILIC0020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Licence to operate a slewing mobile crane (over 100 tonnes)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rPr>
                <w:rStyle w:val="SpecialBold"/>
              </w:rPr>
              <w:t>Group B: General</w:t>
            </w:r>
            <w:r w:rsidRPr="006C1D03">
              <w:t xml:space="preserve"> </w:t>
            </w:r>
            <w:r w:rsidRPr="006C1D03">
              <w:rPr>
                <w:rStyle w:val="SpecialBold"/>
              </w:rPr>
              <w:t>elective units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HLTAID011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Provide First Aid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HLTAID014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Provide Advanced First Aid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TLIA1001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Secure cargo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TLIB0043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Pack-up mobile crane tools and lifting equipment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TLIB0045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Plan a mobile crane lift operation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TLIB0048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Prepare a mobile crane for lift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TLIB2001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Check and assess operational capabilities of equipment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TLIB3015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Undertake site inspection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TLIC3004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Drive hea</w:t>
            </w:r>
            <w:r w:rsidRPr="006C1D03">
              <w:t>vy rigid vehicle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TLIC3005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Drive heavy combination vehicle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TLIC3010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Pilot or escort oversized and/or overmassed loads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TLIC4006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Drive multi-combination vehicle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TLID0041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Plan and conduct specialised lift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TLID3031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Rig load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TLIE3009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Use pilot and escort communication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TLIF0022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Conduct housekeeping activities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TLIF2010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Apply fatigue management strategies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TLIF3084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Follow mobile crane safety procedures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TLILIC0005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Licence to operate a boom-type elevating work platform (boom length 11 metres or more)</w:t>
            </w:r>
          </w:p>
        </w:tc>
      </w:tr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03">
            <w:pPr>
              <w:pStyle w:val="BodyText"/>
              <w:rPr>
                <w:lang w:val="en-NZ"/>
              </w:rPr>
            </w:pPr>
            <w:r w:rsidRPr="006C1D03">
              <w:t>TLILIC0023</w:t>
            </w:r>
          </w:p>
        </w:tc>
        <w:tc>
          <w:tcPr>
            <w:tcW w:w="7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D03" w:rsidP="006C1D03">
            <w:pPr>
              <w:pStyle w:val="BodyText"/>
            </w:pPr>
            <w:r w:rsidRPr="006C1D03">
              <w:t>Licence to operate a slewing mobile crane (up to 60 tonnes)</w:t>
            </w:r>
          </w:p>
        </w:tc>
      </w:tr>
    </w:tbl>
    <w:p w:rsidR="00000000" w:rsidRPr="006C1D03" w:rsidP="006C1D03">
      <w:pPr>
        <w:pStyle w:val="NoPaddingFontSize1"/>
      </w:pPr>
    </w:p>
    <w:p w:rsidR="00000000" w:rsidRPr="006C1D03" w:rsidP="006C1D03">
      <w:pPr>
        <w:pStyle w:val="AllowPageBreak"/>
      </w:pPr>
    </w:p>
    <w:p w:rsidR="00000000" w:rsidRPr="006C1D03" w:rsidP="006C1D03">
      <w:pPr>
        <w:pStyle w:val="Heading1"/>
      </w:pPr>
      <w:bookmarkStart w:id="5" w:name="O_1284347"/>
      <w:bookmarkEnd w:id="5"/>
      <w:r w:rsidRPr="006C1D03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1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D03" w:rsidP="006C1D03">
            <w:pPr>
              <w:pStyle w:val="BodyText"/>
            </w:pPr>
            <w:r w:rsidRPr="006C1D03">
              <w:t>This qualification replaces and is equival</w:t>
            </w:r>
            <w:r w:rsidRPr="006C1D03">
              <w:t>ent to TLI40722 Certificate IV in Mobile Crane Operations.</w:t>
            </w:r>
          </w:p>
        </w:tc>
      </w:tr>
    </w:tbl>
    <w:p w:rsidR="00000000" w:rsidRPr="006C1D03" w:rsidP="006C1D03">
      <w:pPr>
        <w:pStyle w:val="NoPaddingFontSize1"/>
      </w:pPr>
    </w:p>
    <w:p w:rsidR="00000000" w:rsidRPr="006C1D03" w:rsidP="006C1D03">
      <w:pPr>
        <w:pStyle w:val="AllowPageBreak"/>
      </w:pPr>
    </w:p>
    <w:p w:rsidR="00000000" w:rsidRPr="006C1D03" w:rsidP="006C1D03">
      <w:pPr>
        <w:pStyle w:val="Heading1"/>
      </w:pPr>
      <w:bookmarkStart w:id="6" w:name="O_1284348"/>
      <w:bookmarkEnd w:id="6"/>
      <w:r w:rsidRPr="006C1D03">
        <w:t>Links</w:t>
      </w:r>
    </w:p>
    <w:p w:rsidR="00000000" w:rsidRPr="006C1D03" w:rsidP="00633BC2">
      <w:pPr>
        <w:pStyle w:val="BodyText"/>
      </w:pPr>
      <w:r w:rsidRPr="006C1D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86A2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C1D03" w:rsidP="006C1D03"/>
    <w:sectPr w:rsidSect="006C1D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03" w:rsidRPr="00633BC2" w:rsidP="00633B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C2" w:rsidP="006C1D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33BC2" w:rsidP="006C1D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33BC2" w:rsidP="006C1D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D03" w:rsidRPr="00633BC2" w:rsidP="00633B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C2" w:rsidRPr="002D2AF8" w:rsidP="006C1D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TLI40724 Certificate IV in Mobile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July 2024</w:t>
    </w:r>
    <w:r>
      <w:fldChar w:fldCharType="end"/>
    </w:r>
  </w:p>
  <w:p w:rsidR="00633BC2" w:rsidP="006C1D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B2E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7014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D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D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D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D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D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D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D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D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D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D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D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D03"/>
  </w:style>
  <w:style w:type="character" w:customStyle="1" w:styleId="Heading1Char">
    <w:name w:val="Heading 1 Char"/>
    <w:basedOn w:val="DefaultParagraphFont"/>
    <w:link w:val="Heading1"/>
    <w:rsid w:val="006C1D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D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D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D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1D03"/>
    <w:rPr>
      <w:b/>
      <w:spacing w:val="0"/>
    </w:rPr>
  </w:style>
  <w:style w:type="paragraph" w:customStyle="1" w:styleId="SuperHeading">
    <w:name w:val="SuperHeading"/>
    <w:basedOn w:val="Normal"/>
    <w:rsid w:val="006C1D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D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C1D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D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D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D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D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D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D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D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D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D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D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D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D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D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D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D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1D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D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D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1D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1D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D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D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D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D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D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D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D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D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1D03"/>
    <w:rPr>
      <w:i/>
    </w:rPr>
  </w:style>
  <w:style w:type="paragraph" w:styleId="Caption">
    <w:name w:val="caption"/>
    <w:basedOn w:val="BodyText"/>
    <w:next w:val="Normal"/>
    <w:qFormat/>
    <w:rsid w:val="006C1D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D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D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D03"/>
  </w:style>
  <w:style w:type="paragraph" w:styleId="TableofFigures">
    <w:name w:val="table of figures"/>
    <w:basedOn w:val="Normal"/>
    <w:next w:val="Normal"/>
    <w:semiHidden/>
    <w:rsid w:val="006C1D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D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1D03"/>
    <w:rPr>
      <w:rFonts w:ascii="Wingdings" w:hAnsi="Wingdings"/>
    </w:rPr>
  </w:style>
  <w:style w:type="paragraph" w:customStyle="1" w:styleId="TableHeading">
    <w:name w:val="Table Heading"/>
    <w:basedOn w:val="HeadingBase"/>
    <w:rsid w:val="006C1D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D03"/>
    <w:rPr>
      <w:color w:val="0033CC"/>
      <w:u w:val="none"/>
    </w:rPr>
  </w:style>
  <w:style w:type="paragraph" w:customStyle="1" w:styleId="BodyTextRight">
    <w:name w:val="Body Text Right"/>
    <w:basedOn w:val="BodyText"/>
    <w:rsid w:val="006C1D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D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D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D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D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D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D03"/>
    <w:rPr>
      <w:sz w:val="32"/>
    </w:rPr>
  </w:style>
  <w:style w:type="paragraph" w:customStyle="1" w:styleId="HeadingProcedure">
    <w:name w:val="Heading Procedure"/>
    <w:basedOn w:val="HeadingBase"/>
    <w:next w:val="Normal"/>
    <w:rsid w:val="006C1D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D03"/>
    <w:pPr>
      <w:spacing w:before="60" w:after="60"/>
    </w:pPr>
  </w:style>
  <w:style w:type="paragraph" w:styleId="ListContinue">
    <w:name w:val="List Continue"/>
    <w:basedOn w:val="List"/>
    <w:rsid w:val="006C1D03"/>
    <w:pPr>
      <w:ind w:firstLine="0"/>
    </w:pPr>
  </w:style>
  <w:style w:type="paragraph" w:customStyle="1" w:styleId="ListNote">
    <w:name w:val="List Note"/>
    <w:basedOn w:val="List"/>
    <w:rsid w:val="006C1D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D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D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D03"/>
    <w:rPr>
      <w:rFonts w:ascii="Courier New" w:hAnsi="Courier New"/>
    </w:rPr>
  </w:style>
  <w:style w:type="paragraph" w:customStyle="1" w:styleId="NoteBullet">
    <w:name w:val="Note Bullet"/>
    <w:basedOn w:val="Note"/>
    <w:rsid w:val="006C1D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D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D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D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D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1D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D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D03"/>
    <w:rPr>
      <w:b/>
      <w:smallCaps/>
    </w:rPr>
  </w:style>
  <w:style w:type="paragraph" w:customStyle="1" w:styleId="TableListNumber">
    <w:name w:val="Table List Number"/>
    <w:basedOn w:val="ListNumber"/>
    <w:rsid w:val="006C1D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D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D03"/>
    <w:pPr>
      <w:numPr>
        <w:numId w:val="8"/>
      </w:numPr>
    </w:pPr>
  </w:style>
  <w:style w:type="paragraph" w:customStyle="1" w:styleId="ListAlpha2">
    <w:name w:val="List Alpha 2"/>
    <w:basedOn w:val="List2"/>
    <w:rsid w:val="006C1D03"/>
    <w:pPr>
      <w:numPr>
        <w:numId w:val="7"/>
      </w:numPr>
    </w:pPr>
  </w:style>
  <w:style w:type="paragraph" w:styleId="List2">
    <w:name w:val="List 2"/>
    <w:basedOn w:val="BodyText"/>
    <w:rsid w:val="006C1D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D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D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D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D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D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1D03"/>
    <w:pPr>
      <w:numPr>
        <w:numId w:val="3"/>
      </w:numPr>
    </w:pPr>
  </w:style>
  <w:style w:type="paragraph" w:styleId="ListContinue2">
    <w:name w:val="List Continue 2"/>
    <w:basedOn w:val="List2"/>
    <w:rsid w:val="006C1D03"/>
    <w:pPr>
      <w:ind w:firstLine="0"/>
    </w:pPr>
  </w:style>
  <w:style w:type="paragraph" w:styleId="ListContinue3">
    <w:name w:val="List Continue 3"/>
    <w:basedOn w:val="List3"/>
    <w:rsid w:val="006C1D03"/>
    <w:pPr>
      <w:ind w:left="1021" w:firstLine="0"/>
    </w:pPr>
  </w:style>
  <w:style w:type="paragraph" w:styleId="ListContinue4">
    <w:name w:val="List Continue 4"/>
    <w:basedOn w:val="List4"/>
    <w:rsid w:val="006C1D03"/>
    <w:pPr>
      <w:ind w:firstLine="0"/>
    </w:pPr>
  </w:style>
  <w:style w:type="paragraph" w:styleId="ListContinue5">
    <w:name w:val="List Continue 5"/>
    <w:basedOn w:val="List5"/>
    <w:rsid w:val="006C1D03"/>
    <w:pPr>
      <w:ind w:firstLine="0"/>
    </w:pPr>
  </w:style>
  <w:style w:type="paragraph" w:styleId="ListNumber3">
    <w:name w:val="List Number 3"/>
    <w:basedOn w:val="List3"/>
    <w:rsid w:val="006C1D03"/>
    <w:pPr>
      <w:numPr>
        <w:numId w:val="4"/>
      </w:numPr>
    </w:pPr>
  </w:style>
  <w:style w:type="paragraph" w:styleId="ListNumber4">
    <w:name w:val="List Number 4"/>
    <w:basedOn w:val="List4"/>
    <w:rsid w:val="006C1D03"/>
    <w:pPr>
      <w:numPr>
        <w:numId w:val="5"/>
      </w:numPr>
    </w:pPr>
  </w:style>
  <w:style w:type="paragraph" w:styleId="ListNumber5">
    <w:name w:val="List Number 5"/>
    <w:basedOn w:val="List5"/>
    <w:rsid w:val="006C1D03"/>
    <w:pPr>
      <w:numPr>
        <w:numId w:val="6"/>
      </w:numPr>
    </w:pPr>
  </w:style>
  <w:style w:type="paragraph" w:styleId="BlockText">
    <w:name w:val="Block Text"/>
    <w:basedOn w:val="Normal"/>
    <w:rsid w:val="006C1D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D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D03"/>
    <w:rPr>
      <w:sz w:val="16"/>
      <w:vertAlign w:val="superscript"/>
    </w:rPr>
  </w:style>
  <w:style w:type="character" w:customStyle="1" w:styleId="Symbols">
    <w:name w:val="Symbols"/>
    <w:basedOn w:val="DefaultParagraphFont"/>
    <w:rsid w:val="006C1D03"/>
    <w:rPr>
      <w:rFonts w:ascii="Symbol" w:hAnsi="Symbol"/>
    </w:rPr>
  </w:style>
  <w:style w:type="character" w:customStyle="1" w:styleId="MenuOptions">
    <w:name w:val="Menu Options"/>
    <w:basedOn w:val="DefaultParagraphFont"/>
    <w:rsid w:val="006C1D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D03"/>
    <w:rPr>
      <w:b/>
    </w:rPr>
  </w:style>
  <w:style w:type="character" w:customStyle="1" w:styleId="Underlined">
    <w:name w:val="Underlined"/>
    <w:basedOn w:val="DefaultParagraphFont"/>
    <w:rsid w:val="006C1D03"/>
    <w:rPr>
      <w:u w:val="single"/>
    </w:rPr>
  </w:style>
  <w:style w:type="paragraph" w:customStyle="1" w:styleId="TableBodyTextRight">
    <w:name w:val="Table Body Text Right"/>
    <w:basedOn w:val="TableBodyText"/>
    <w:rsid w:val="006C1D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D03"/>
    <w:rPr>
      <w:sz w:val="18"/>
    </w:rPr>
  </w:style>
  <w:style w:type="paragraph" w:customStyle="1" w:styleId="BodySmallRight">
    <w:name w:val="Body Small Right"/>
    <w:basedOn w:val="BodyTextRight"/>
    <w:rsid w:val="006C1D03"/>
    <w:rPr>
      <w:sz w:val="18"/>
      <w:szCs w:val="18"/>
    </w:rPr>
  </w:style>
  <w:style w:type="paragraph" w:customStyle="1" w:styleId="MarginEdition">
    <w:name w:val="Margin Edition"/>
    <w:basedOn w:val="MarginNote"/>
    <w:rsid w:val="006C1D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D03"/>
    <w:rPr>
      <w:sz w:val="2"/>
      <w:szCs w:val="2"/>
    </w:rPr>
  </w:style>
  <w:style w:type="character" w:customStyle="1" w:styleId="Small">
    <w:name w:val="Small"/>
    <w:basedOn w:val="DefaultParagraphFont"/>
    <w:rsid w:val="006C1D03"/>
    <w:rPr>
      <w:sz w:val="16"/>
    </w:rPr>
  </w:style>
  <w:style w:type="paragraph" w:customStyle="1" w:styleId="WideTable">
    <w:name w:val="Wide Table"/>
    <w:basedOn w:val="Normal"/>
    <w:rsid w:val="006C1D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D03"/>
  </w:style>
  <w:style w:type="paragraph" w:styleId="Quote">
    <w:name w:val="Quote"/>
    <w:basedOn w:val="Heading1"/>
    <w:link w:val="QuoteChar"/>
    <w:qFormat/>
    <w:rsid w:val="006C1D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D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D03"/>
    <w:pPr>
      <w:pageBreakBefore/>
    </w:pPr>
  </w:style>
  <w:style w:type="paragraph" w:customStyle="1" w:styleId="Border">
    <w:name w:val="Border"/>
    <w:basedOn w:val="Normal"/>
    <w:qFormat/>
    <w:rsid w:val="006C1D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D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D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D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D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D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D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D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D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D03"/>
    <w:rPr>
      <w:u w:val="single"/>
    </w:rPr>
  </w:style>
  <w:style w:type="character" w:customStyle="1" w:styleId="BoldandItalics">
    <w:name w:val="Bold and Italics"/>
    <w:qFormat/>
    <w:rsid w:val="006C1D03"/>
    <w:rPr>
      <w:b/>
      <w:i/>
      <w:u w:val="none"/>
    </w:rPr>
  </w:style>
  <w:style w:type="paragraph" w:styleId="BalloonText">
    <w:name w:val="Balloon Text"/>
    <w:basedOn w:val="Normal"/>
    <w:link w:val="BalloonTextChar"/>
    <w:rsid w:val="006C1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D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D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D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D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D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D03"/>
    <w:pPr>
      <w:spacing w:before="0" w:after="0"/>
    </w:pPr>
  </w:style>
  <w:style w:type="paragraph" w:customStyle="1" w:styleId="BodyTextBold">
    <w:name w:val="Body Text Bold"/>
    <w:basedOn w:val="BodyText"/>
    <w:qFormat/>
    <w:rsid w:val="006C1D03"/>
    <w:rPr>
      <w:b/>
    </w:rPr>
  </w:style>
  <w:style w:type="character" w:styleId="Hyperlink">
    <w:name w:val="Hyperlink"/>
    <w:basedOn w:val="DefaultParagraphFont"/>
    <w:uiPriority w:val="99"/>
    <w:unhideWhenUsed/>
    <w:rsid w:val="00633B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628</Words>
  <Characters>3864</Characters>
  <Application>Microsoft Office Word</Application>
  <DocSecurity>0</DocSecurity>
  <Lines>148</Lines>
  <Paragraphs>132</Paragraphs>
  <ScaleCrop>false</ScaleCrop>
  <Company>Author-it Software Corporation Ltd.</Company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TLI40724 Certificate IV in Mobile Crane Operations</dc:title>
  <dc:subject>Approved</dc:subject>
  <dc:creator>Industry Skills Australia</dc:creator>
  <cp:keywords>Release 1</cp:keywords>
  <dc:description>Review Date: 12 April 2008</dc:description>
  <cp:lastModifiedBy>HSD_TPCMSd.prod</cp:lastModifiedBy>
  <cp:revision>3</cp:revision>
  <dcterms:created xsi:type="dcterms:W3CDTF">2024-07-10T14:30:53Z</dcterms:created>
  <dcterms:modified xsi:type="dcterms:W3CDTF">2024-07-10T00:33:00Z</dcterms:modified>
</cp:coreProperties>
</file>