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93A" w:rsidP="00B34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TLI40521 Certificate IV in Traffic Control Room Operations</w:t>
      </w:r>
      <w:r>
        <w:fldChar w:fldCharType="end"/>
      </w:r>
    </w:p>
    <w:p w:rsidR="00B3493A" w:rsidP="00B3493A">
      <w:pPr>
        <w:pStyle w:val="Version"/>
        <w:sectPr w:rsidSect="00452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2EA3" w:rsidP="00452EA3">
      <w:pPr>
        <w:pStyle w:val="SuperHeading"/>
      </w:pPr>
      <w:r w:rsidRPr="00452EA3">
        <w:t>TLI40521 Certificate IV in Traffic Control Room Operations</w:t>
      </w:r>
    </w:p>
    <w:p w:rsidR="00000000" w:rsidRPr="00452EA3" w:rsidP="00452EA3">
      <w:pPr>
        <w:pStyle w:val="Heading1"/>
      </w:pPr>
      <w:bookmarkStart w:id="1" w:name="O_1284254"/>
      <w:bookmarkEnd w:id="1"/>
      <w:r w:rsidRPr="00452E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3" w:rsidP="00452EA3">
            <w:pPr>
              <w:pStyle w:val="BodyText"/>
            </w:pPr>
            <w:r w:rsidRPr="00452EA3">
              <w:rPr>
                <w:rStyle w:val="SpecialBold"/>
              </w:rPr>
              <w:t>Release 2</w:t>
            </w:r>
            <w:r w:rsidRPr="00452EA3">
              <w:t>. This is the second release of this qualification in the TLI Transport and Logistics Training Package with the following unit updated:</w:t>
            </w:r>
          </w:p>
          <w:p w:rsidR="00000000" w:rsidP="00452EA3">
            <w:pPr>
              <w:pStyle w:val="ListBullet"/>
              <w:rPr>
                <w:lang w:val="en-NZ"/>
              </w:rPr>
            </w:pPr>
            <w:r w:rsidRPr="00452EA3">
              <w:t>TLIF0080 Implement and monitor the safety duties of transport activitie</w:t>
            </w:r>
            <w:r w:rsidRPr="00452EA3">
              <w:t>s (Chain of Responsibility).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3" w:rsidP="00452EA3">
            <w:pPr>
              <w:pStyle w:val="BodyText"/>
            </w:pPr>
            <w:r w:rsidRPr="00452EA3">
              <w:rPr>
                <w:rStyle w:val="SpecialBold"/>
              </w:rPr>
              <w:t>Release 1</w:t>
            </w:r>
            <w:r w:rsidRPr="00452EA3">
              <w:t>. This is the first release of this qualification in the TLI Transport and Logistics Training Package.</w:t>
            </w:r>
          </w:p>
        </w:tc>
      </w:tr>
    </w:tbl>
    <w:p w:rsidR="00000000" w:rsidRPr="00452EA3" w:rsidP="00452EA3">
      <w:pPr>
        <w:pStyle w:val="NoPaddingFontSize1"/>
      </w:pPr>
    </w:p>
    <w:p w:rsidR="00000000" w:rsidRPr="00452EA3" w:rsidP="00452EA3">
      <w:pPr>
        <w:pStyle w:val="AllowPageBreak"/>
      </w:pPr>
    </w:p>
    <w:p w:rsidR="00000000" w:rsidRPr="00452EA3" w:rsidP="00452EA3">
      <w:pPr>
        <w:pStyle w:val="Heading1"/>
      </w:pPr>
      <w:bookmarkStart w:id="2" w:name="O_1284253"/>
      <w:bookmarkEnd w:id="2"/>
      <w:r w:rsidRPr="00452EA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3" w:rsidP="00452EA3">
            <w:pPr>
              <w:pStyle w:val="BodyText"/>
            </w:pPr>
            <w:r w:rsidRPr="00452EA3">
              <w:t>This is a qualification for those engaged in traffic control room o</w:t>
            </w:r>
            <w:r w:rsidRPr="00452EA3">
              <w:t>perations job roles within the transport and logistics industry.</w:t>
            </w:r>
          </w:p>
          <w:p w:rsidR="00000000" w:rsidRPr="00452EA3" w:rsidP="00452EA3">
            <w:pPr>
              <w:pStyle w:val="BodyText"/>
            </w:pPr>
            <w:r w:rsidRPr="00452EA3">
              <w:t>It involves a broad range of skilled applications including requirements to evaluate and analyse current practices, to develop new criteria and procedures for performing current practices, an</w:t>
            </w:r>
            <w:r w:rsidRPr="00452EA3">
              <w:t xml:space="preserve">d to provide leadership and guidance to others in applying skills and planning skill development. </w:t>
            </w:r>
          </w:p>
          <w:p w:rsidR="00000000" w:rsidRPr="00452EA3" w:rsidP="00452EA3">
            <w:pPr>
              <w:pStyle w:val="BodyText"/>
            </w:pPr>
            <w:r w:rsidRPr="00452EA3">
              <w:rPr>
                <w:rStyle w:val="SpecialBold"/>
              </w:rPr>
              <w:t>Job roles:</w:t>
            </w:r>
          </w:p>
          <w:p w:rsidR="00000000" w:rsidRPr="00452EA3" w:rsidP="00452EA3">
            <w:pPr>
              <w:pStyle w:val="BodyText"/>
            </w:pPr>
            <w:r w:rsidRPr="00452EA3">
              <w:t>The Certificate IV in Traffic Control Room Operations qualification is aligned to the following defined roles:</w:t>
            </w:r>
          </w:p>
          <w:p w:rsidR="00000000" w:rsidRPr="00452EA3" w:rsidP="00452EA3">
            <w:pPr>
              <w:pStyle w:val="ListBullet"/>
            </w:pPr>
            <w:r w:rsidRPr="00452EA3">
              <w:t>open road operator</w:t>
            </w:r>
          </w:p>
          <w:p w:rsidR="00000000" w:rsidRPr="00452EA3" w:rsidP="00452EA3">
            <w:pPr>
              <w:pStyle w:val="ListBullet"/>
            </w:pPr>
            <w:r w:rsidRPr="00452EA3">
              <w:t>tunnel road operator.</w:t>
            </w:r>
          </w:p>
          <w:p w:rsidR="00000000" w:rsidRPr="00452EA3" w:rsidP="00452EA3">
            <w:pPr>
              <w:pStyle w:val="BodyText"/>
            </w:pPr>
            <w:r w:rsidRPr="00452EA3">
              <w:rPr>
                <w:rStyle w:val="Emphasis"/>
              </w:rPr>
              <w:t>Please note: RTO to insert on the testamur, the specialist elective unit group selected from the group choice below.</w:t>
            </w:r>
          </w:p>
          <w:p w:rsidR="00000000" w:rsidRPr="00452EA3" w:rsidP="00452EA3">
            <w:pPr>
              <w:pStyle w:val="BodyText"/>
            </w:pPr>
            <w:r w:rsidRPr="00452EA3">
              <w:t>No licensing, legislative or certification requirements apply to this unit at the time of publication.</w:t>
            </w:r>
          </w:p>
        </w:tc>
      </w:tr>
    </w:tbl>
    <w:p w:rsidR="00000000" w:rsidRPr="00452EA3" w:rsidP="00452EA3">
      <w:pPr>
        <w:pStyle w:val="NoPaddingFontSize1"/>
      </w:pPr>
    </w:p>
    <w:p w:rsidR="00000000" w:rsidRPr="00452EA3" w:rsidP="00452EA3">
      <w:pPr>
        <w:pStyle w:val="AllowPageBreak"/>
      </w:pPr>
    </w:p>
    <w:p w:rsidR="00000000" w:rsidRPr="00452EA3" w:rsidP="00452EA3">
      <w:pPr>
        <w:pStyle w:val="Heading1"/>
      </w:pPr>
      <w:bookmarkStart w:id="3" w:name="O_1284252"/>
      <w:bookmarkEnd w:id="3"/>
      <w:r w:rsidRPr="00452EA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3" w:rsidP="00452EA3">
            <w:pPr>
              <w:pStyle w:val="BodyText"/>
            </w:pPr>
            <w:r w:rsidRPr="00452EA3">
              <w:t>There are no entry requirements for this qualification.</w:t>
            </w:r>
          </w:p>
        </w:tc>
      </w:tr>
    </w:tbl>
    <w:p w:rsidR="00000000" w:rsidRPr="00452EA3" w:rsidP="00452EA3">
      <w:pPr>
        <w:pStyle w:val="NoPaddingFontSize1"/>
      </w:pPr>
    </w:p>
    <w:p w:rsidR="00000000" w:rsidRPr="00452EA3" w:rsidP="00452EA3">
      <w:pPr>
        <w:pStyle w:val="AllowPageBreak"/>
      </w:pPr>
    </w:p>
    <w:p w:rsidR="00000000" w:rsidRPr="00452EA3" w:rsidP="00452EA3">
      <w:pPr>
        <w:pStyle w:val="Heading1"/>
      </w:pPr>
      <w:bookmarkStart w:id="4" w:name="O_1284251"/>
      <w:bookmarkEnd w:id="4"/>
      <w:r w:rsidRPr="00452EA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97"/>
        <w:gridCol w:w="7900"/>
      </w:tblGrid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3" w:rsidP="00452EA3">
            <w:pPr>
              <w:pStyle w:val="BodyText"/>
            </w:pPr>
            <w:r w:rsidRPr="00452EA3">
              <w:t xml:space="preserve">A total of </w:t>
            </w:r>
            <w:r w:rsidRPr="00452EA3">
              <w:rPr>
                <w:rStyle w:val="SpecialBold"/>
              </w:rPr>
              <w:t>14 units of competency</w:t>
            </w:r>
            <w:r w:rsidRPr="00452EA3">
              <w:t xml:space="preserve"> comprising:</w:t>
            </w:r>
          </w:p>
          <w:p w:rsidR="00000000" w:rsidRPr="00452EA3" w:rsidP="00452EA3">
            <w:pPr>
              <w:pStyle w:val="ListBullet"/>
            </w:pPr>
            <w:r w:rsidRPr="00452EA3">
              <w:rPr>
                <w:rStyle w:val="SpecialBold"/>
              </w:rPr>
              <w:t>10 core units</w:t>
            </w:r>
            <w:r w:rsidRPr="00452EA3">
              <w:t xml:space="preserve"> listed below, </w:t>
            </w:r>
            <w:r w:rsidRPr="00452EA3">
              <w:rPr>
                <w:rStyle w:val="SpecialBold"/>
              </w:rPr>
              <w:t>plus</w:t>
            </w:r>
          </w:p>
          <w:p w:rsidR="00000000" w:rsidRPr="00452EA3" w:rsidP="00452EA3">
            <w:pPr>
              <w:pStyle w:val="ListBullet"/>
            </w:pPr>
            <w:r w:rsidRPr="00452EA3">
              <w:rPr>
                <w:rStyle w:val="SpecialBold"/>
              </w:rPr>
              <w:t>all specialist elective units</w:t>
            </w:r>
            <w:r w:rsidRPr="00452EA3">
              <w:t xml:space="preserve"> from Group A or Group B lis</w:t>
            </w:r>
            <w:r w:rsidRPr="00452EA3">
              <w:t xml:space="preserve">ted below, </w:t>
            </w:r>
            <w:r w:rsidRPr="00452EA3">
              <w:rPr>
                <w:rStyle w:val="SpecialBold"/>
              </w:rPr>
              <w:t>plus</w:t>
            </w:r>
          </w:p>
          <w:p w:rsidR="00000000" w:rsidRPr="00452EA3" w:rsidP="00452EA3">
            <w:pPr>
              <w:pStyle w:val="ListBullet"/>
            </w:pPr>
            <w:r w:rsidRPr="00452EA3">
              <w:t xml:space="preserve">the remainder of </w:t>
            </w:r>
            <w:r w:rsidRPr="00452EA3">
              <w:rPr>
                <w:rStyle w:val="SpecialBold"/>
              </w:rPr>
              <w:t>elective units</w:t>
            </w:r>
            <w:r w:rsidRPr="00452EA3">
              <w:t xml:space="preserve"> from Group C general elective units listed below. </w:t>
            </w:r>
          </w:p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The general elective units must contribute to the vocational outcomes of the qualification.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rPr>
                <w:rStyle w:val="SpecialBold"/>
              </w:rPr>
              <w:t>Core units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HLTWHS006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Manage personal stressors in the work environment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TLIB2001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Check and assess operational capabilities of equipment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TLIE3023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Use electronic communication systems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TLIF0012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Implement and coordinate accident-emergency procedures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TLIF2010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fatigue management strategies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TLIF3013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Coordinate breakdowns and emergencies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TLIF4069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Monitor and respond to traffic flow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TLIF5020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Manage emergencies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TLIJ0003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quality systems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TLIK2010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Use infotechnology devices in the workplace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rPr>
                <w:rStyle w:val="SpecialBold"/>
              </w:rPr>
              <w:t>Specialist elective units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rPr>
                <w:rStyle w:val="SpecialBold"/>
              </w:rPr>
              <w:t>Group A: Tunnel Operator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TLIF4070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Operate fire and life safety system within a tunnel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TLIU1009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Monitor plant and equipment in an environmentally sustainable manner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rPr>
                <w:rStyle w:val="SpecialBold"/>
              </w:rPr>
              <w:t>Group B: Open Road Operator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TLIF3085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local incident response procedures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rPr>
                <w:rStyle w:val="SpecialBold"/>
              </w:rPr>
              <w:t>Group C: General elective units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CPPFES2005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Demonstrate first attack firefighting equipment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HLTAID011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Provide First Aid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RIIWHS202E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Enter and work in confined spaces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RIIWHS204E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Work safely at heights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TLIA0026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Check and control records and documentation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TLIC2002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Drive light rigid vehicle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TLID0006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Move materials mechanically using automated equipment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TLID0019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Shift loads using manually-operated equipment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TLIE0002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Process workplace documentation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TLIE0008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Calc</w:t>
            </w:r>
            <w:r w:rsidRPr="00452EA3">
              <w:t>ulate mass, area and quantify dimensions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TLIE1003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Participate in basic workplace communication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TLIE2007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Use communications systems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TLIE3004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Prepare workplace documents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TLIE3026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Carry out advanced calculations in the transport and logistics industry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TLIF0006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Administer a fatigue risk management system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TLIF0080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Implement and monitor the safety duties of transport activities (Chain of Responsibility)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TLIF0021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Administer the implementation of fatigue management strategies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TLIF0022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Conduct housekeeping</w:t>
            </w:r>
            <w:r w:rsidRPr="00452EA3">
              <w:t xml:space="preserve"> activities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TLIF0024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Develop and maintain a safe workplace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TLIF0025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Follow work health and safety procedures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TLIF2006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accident-emergency procedures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TLIF2018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Operate firefighting equipment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TLIF3085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local incident response procedures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TLIF4065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Ensure compliance with Australian Dangerous Goods Code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TLIF4070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Operate fire and life safety system within a tunnel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TLIF4108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Implement traffic management plan in the transport industry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TLIG0001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Facilitate work teams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TLIG0003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Work effectively with others in a team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TLIG2007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Work in a socially diverse environment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TLII0005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customer service skills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TLIJ2001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quality procedures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TLIJ3005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Sample, inspect and test products to specifications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TLIK2003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keyboard skills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TLIL0004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conflict and grievance resolution strategies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TLIL2008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Complete routine administrative tasks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TLIL4009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Manage personal work priorities and professional development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TLIL4037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and amend rosters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TLIO0001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Undertake emergency response action to a security threat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TLIO0002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Apply and monitor workplace security procedures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TLIO3012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Manage disruptive and/or unlawful behaviour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TLIU1009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Monitor plant and equipment in an environmentally sustainable manner</w:t>
            </w:r>
          </w:p>
        </w:tc>
      </w:tr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3">
            <w:pPr>
              <w:pStyle w:val="BodyText"/>
              <w:rPr>
                <w:lang w:val="en-NZ"/>
              </w:rPr>
            </w:pPr>
            <w:r w:rsidRPr="00452EA3">
              <w:t>TLIU201</w:t>
            </w:r>
            <w:r w:rsidRPr="00452EA3">
              <w:t>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3" w:rsidP="00452EA3">
            <w:pPr>
              <w:pStyle w:val="BodyText"/>
            </w:pPr>
            <w:r w:rsidRPr="00452EA3">
              <w:t>Participate in environmentally sustainable work practices</w:t>
            </w:r>
          </w:p>
        </w:tc>
      </w:tr>
    </w:tbl>
    <w:p w:rsidR="00000000" w:rsidRPr="00452EA3" w:rsidP="00452EA3">
      <w:pPr>
        <w:pStyle w:val="NoPaddingFontSize1"/>
      </w:pPr>
    </w:p>
    <w:p w:rsidR="00000000" w:rsidRPr="00452EA3" w:rsidP="00452EA3">
      <w:pPr>
        <w:pStyle w:val="AllowPageBreak"/>
      </w:pPr>
    </w:p>
    <w:p w:rsidR="00000000" w:rsidRPr="00452EA3" w:rsidP="00452EA3">
      <w:pPr>
        <w:pStyle w:val="Heading1"/>
      </w:pPr>
      <w:bookmarkStart w:id="5" w:name="O_1284250"/>
      <w:bookmarkEnd w:id="5"/>
      <w:r w:rsidRPr="00452EA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3" w:rsidP="00452EA3">
            <w:pPr>
              <w:pStyle w:val="BodyText"/>
            </w:pPr>
            <w:r w:rsidRPr="00452EA3">
              <w:t>This qualification replaces and is equivalent to TLI40519 Certificate IV in Traffic Control Room Operations.</w:t>
            </w:r>
          </w:p>
        </w:tc>
      </w:tr>
    </w:tbl>
    <w:p w:rsidR="00B3493A" w:rsidP="00452EA3">
      <w:pPr>
        <w:pStyle w:val="NoPaddingFontSize1"/>
      </w:pPr>
    </w:p>
    <w:p w:rsidR="00B3493A" w:rsidP="00452EA3">
      <w:pPr>
        <w:pStyle w:val="NoPaddingFontSize1"/>
      </w:pPr>
    </w:p>
    <w:p w:rsidR="00000000" w:rsidRPr="00452EA3" w:rsidP="00452EA3">
      <w:pPr>
        <w:pStyle w:val="Heading1"/>
      </w:pPr>
      <w:bookmarkStart w:id="6" w:name="O_1284255"/>
      <w:bookmarkEnd w:id="6"/>
      <w:r w:rsidRPr="00452EA3">
        <w:t>Links</w:t>
      </w:r>
    </w:p>
    <w:p w:rsidR="00000000" w:rsidRPr="00452EA3" w:rsidP="00B3493A">
      <w:pPr>
        <w:pStyle w:val="BodyText"/>
      </w:pPr>
      <w:r w:rsidRPr="00452E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2B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2EA3" w:rsidP="00452EA3"/>
    <w:sectPr w:rsidSect="00452E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3" w:rsidRPr="00B3493A" w:rsidP="00B34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3A" w:rsidP="00452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93A" w:rsidP="00452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3493A" w:rsidP="00452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EA3" w:rsidRPr="00B3493A" w:rsidP="00B34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3A" w:rsidRPr="002D2AF8" w:rsidP="00452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TLI40521 Certificate IV in Traffic Control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2024</w:t>
    </w:r>
    <w:r>
      <w:fldChar w:fldCharType="end"/>
    </w:r>
  </w:p>
  <w:p w:rsidR="00B3493A" w:rsidP="00452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E8D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D849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EA3"/>
  </w:style>
  <w:style w:type="character" w:customStyle="1" w:styleId="Heading1Char">
    <w:name w:val="Heading 1 Char"/>
    <w:basedOn w:val="DefaultParagraphFont"/>
    <w:link w:val="Heading1"/>
    <w:rsid w:val="00452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E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E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EA3"/>
    <w:rPr>
      <w:b/>
      <w:spacing w:val="0"/>
    </w:rPr>
  </w:style>
  <w:style w:type="character" w:styleId="Emphasis">
    <w:name w:val="Emphasis"/>
    <w:basedOn w:val="DefaultParagraphFont"/>
    <w:qFormat/>
    <w:rsid w:val="00452EA3"/>
    <w:rPr>
      <w:i/>
    </w:rPr>
  </w:style>
  <w:style w:type="paragraph" w:customStyle="1" w:styleId="SuperHeading">
    <w:name w:val="SuperHeading"/>
    <w:basedOn w:val="Normal"/>
    <w:rsid w:val="00452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2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E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E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E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EA3"/>
  </w:style>
  <w:style w:type="paragraph" w:styleId="TableofFigures">
    <w:name w:val="table of figures"/>
    <w:basedOn w:val="Normal"/>
    <w:next w:val="Normal"/>
    <w:semiHidden/>
    <w:rsid w:val="00452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E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EA3"/>
    <w:rPr>
      <w:rFonts w:ascii="Wingdings" w:hAnsi="Wingdings"/>
    </w:rPr>
  </w:style>
  <w:style w:type="paragraph" w:customStyle="1" w:styleId="TableHeading">
    <w:name w:val="Table Heading"/>
    <w:basedOn w:val="HeadingBase"/>
    <w:rsid w:val="00452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EA3"/>
    <w:rPr>
      <w:color w:val="0033CC"/>
      <w:u w:val="none"/>
    </w:rPr>
  </w:style>
  <w:style w:type="paragraph" w:customStyle="1" w:styleId="BodyTextRight">
    <w:name w:val="Body Text Right"/>
    <w:basedOn w:val="BodyText"/>
    <w:rsid w:val="00452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E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EA3"/>
    <w:rPr>
      <w:sz w:val="32"/>
    </w:rPr>
  </w:style>
  <w:style w:type="paragraph" w:customStyle="1" w:styleId="HeadingProcedure">
    <w:name w:val="Heading Procedure"/>
    <w:basedOn w:val="HeadingBase"/>
    <w:next w:val="Normal"/>
    <w:rsid w:val="00452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EA3"/>
    <w:pPr>
      <w:spacing w:before="60" w:after="60"/>
    </w:pPr>
  </w:style>
  <w:style w:type="paragraph" w:styleId="ListContinue">
    <w:name w:val="List Continue"/>
    <w:basedOn w:val="List"/>
    <w:rsid w:val="00452EA3"/>
    <w:pPr>
      <w:ind w:firstLine="0"/>
    </w:pPr>
  </w:style>
  <w:style w:type="paragraph" w:customStyle="1" w:styleId="ListNote">
    <w:name w:val="List Note"/>
    <w:basedOn w:val="List"/>
    <w:rsid w:val="00452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EA3"/>
    <w:rPr>
      <w:rFonts w:ascii="Courier New" w:hAnsi="Courier New"/>
    </w:rPr>
  </w:style>
  <w:style w:type="paragraph" w:customStyle="1" w:styleId="NoteBullet">
    <w:name w:val="Note Bullet"/>
    <w:basedOn w:val="Note"/>
    <w:rsid w:val="00452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E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EA3"/>
    <w:rPr>
      <w:b/>
      <w:smallCaps/>
    </w:rPr>
  </w:style>
  <w:style w:type="paragraph" w:customStyle="1" w:styleId="TableListNumber">
    <w:name w:val="Table List Number"/>
    <w:basedOn w:val="ListNumber"/>
    <w:rsid w:val="00452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EA3"/>
    <w:pPr>
      <w:numPr>
        <w:numId w:val="8"/>
      </w:numPr>
    </w:pPr>
  </w:style>
  <w:style w:type="paragraph" w:customStyle="1" w:styleId="ListAlpha2">
    <w:name w:val="List Alpha 2"/>
    <w:basedOn w:val="List2"/>
    <w:rsid w:val="00452EA3"/>
    <w:pPr>
      <w:numPr>
        <w:numId w:val="7"/>
      </w:numPr>
    </w:pPr>
  </w:style>
  <w:style w:type="paragraph" w:styleId="List2">
    <w:name w:val="List 2"/>
    <w:basedOn w:val="BodyText"/>
    <w:rsid w:val="00452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E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E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E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EA3"/>
    <w:pPr>
      <w:numPr>
        <w:numId w:val="3"/>
      </w:numPr>
    </w:pPr>
  </w:style>
  <w:style w:type="paragraph" w:styleId="ListContinue2">
    <w:name w:val="List Continue 2"/>
    <w:basedOn w:val="List2"/>
    <w:rsid w:val="00452EA3"/>
    <w:pPr>
      <w:ind w:firstLine="0"/>
    </w:pPr>
  </w:style>
  <w:style w:type="paragraph" w:styleId="ListContinue3">
    <w:name w:val="List Continue 3"/>
    <w:basedOn w:val="List3"/>
    <w:rsid w:val="00452EA3"/>
    <w:pPr>
      <w:ind w:left="1021" w:firstLine="0"/>
    </w:pPr>
  </w:style>
  <w:style w:type="paragraph" w:styleId="ListContinue4">
    <w:name w:val="List Continue 4"/>
    <w:basedOn w:val="List4"/>
    <w:rsid w:val="00452EA3"/>
    <w:pPr>
      <w:ind w:firstLine="0"/>
    </w:pPr>
  </w:style>
  <w:style w:type="paragraph" w:styleId="ListContinue5">
    <w:name w:val="List Continue 5"/>
    <w:basedOn w:val="List5"/>
    <w:rsid w:val="00452EA3"/>
    <w:pPr>
      <w:ind w:firstLine="0"/>
    </w:pPr>
  </w:style>
  <w:style w:type="paragraph" w:styleId="ListNumber3">
    <w:name w:val="List Number 3"/>
    <w:basedOn w:val="List3"/>
    <w:rsid w:val="00452EA3"/>
    <w:pPr>
      <w:numPr>
        <w:numId w:val="4"/>
      </w:numPr>
    </w:pPr>
  </w:style>
  <w:style w:type="paragraph" w:styleId="ListNumber4">
    <w:name w:val="List Number 4"/>
    <w:basedOn w:val="List4"/>
    <w:rsid w:val="00452EA3"/>
    <w:pPr>
      <w:numPr>
        <w:numId w:val="5"/>
      </w:numPr>
    </w:pPr>
  </w:style>
  <w:style w:type="paragraph" w:styleId="ListNumber5">
    <w:name w:val="List Number 5"/>
    <w:basedOn w:val="List5"/>
    <w:rsid w:val="00452EA3"/>
    <w:pPr>
      <w:numPr>
        <w:numId w:val="6"/>
      </w:numPr>
    </w:pPr>
  </w:style>
  <w:style w:type="paragraph" w:styleId="BlockText">
    <w:name w:val="Block Text"/>
    <w:basedOn w:val="Normal"/>
    <w:rsid w:val="00452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EA3"/>
    <w:rPr>
      <w:sz w:val="16"/>
      <w:vertAlign w:val="superscript"/>
    </w:rPr>
  </w:style>
  <w:style w:type="character" w:customStyle="1" w:styleId="Symbols">
    <w:name w:val="Symbols"/>
    <w:basedOn w:val="DefaultParagraphFont"/>
    <w:rsid w:val="00452EA3"/>
    <w:rPr>
      <w:rFonts w:ascii="Symbol" w:hAnsi="Symbol"/>
    </w:rPr>
  </w:style>
  <w:style w:type="character" w:customStyle="1" w:styleId="MenuOptions">
    <w:name w:val="Menu Options"/>
    <w:basedOn w:val="DefaultParagraphFont"/>
    <w:rsid w:val="00452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EA3"/>
    <w:rPr>
      <w:b/>
    </w:rPr>
  </w:style>
  <w:style w:type="character" w:customStyle="1" w:styleId="Underlined">
    <w:name w:val="Underlined"/>
    <w:basedOn w:val="DefaultParagraphFont"/>
    <w:rsid w:val="00452EA3"/>
    <w:rPr>
      <w:u w:val="single"/>
    </w:rPr>
  </w:style>
  <w:style w:type="paragraph" w:customStyle="1" w:styleId="TableBodyTextRight">
    <w:name w:val="Table Body Text Right"/>
    <w:basedOn w:val="TableBodyText"/>
    <w:rsid w:val="00452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EA3"/>
    <w:rPr>
      <w:sz w:val="18"/>
    </w:rPr>
  </w:style>
  <w:style w:type="paragraph" w:customStyle="1" w:styleId="BodySmallRight">
    <w:name w:val="Body Small Right"/>
    <w:basedOn w:val="BodyTextRight"/>
    <w:rsid w:val="00452EA3"/>
    <w:rPr>
      <w:sz w:val="18"/>
      <w:szCs w:val="18"/>
    </w:rPr>
  </w:style>
  <w:style w:type="paragraph" w:customStyle="1" w:styleId="MarginEdition">
    <w:name w:val="Margin Edition"/>
    <w:basedOn w:val="MarginNote"/>
    <w:rsid w:val="00452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EA3"/>
    <w:rPr>
      <w:sz w:val="2"/>
      <w:szCs w:val="2"/>
    </w:rPr>
  </w:style>
  <w:style w:type="character" w:customStyle="1" w:styleId="Small">
    <w:name w:val="Small"/>
    <w:basedOn w:val="DefaultParagraphFont"/>
    <w:rsid w:val="00452EA3"/>
    <w:rPr>
      <w:sz w:val="16"/>
    </w:rPr>
  </w:style>
  <w:style w:type="paragraph" w:customStyle="1" w:styleId="WideTable">
    <w:name w:val="Wide Table"/>
    <w:basedOn w:val="Normal"/>
    <w:rsid w:val="00452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EA3"/>
  </w:style>
  <w:style w:type="paragraph" w:styleId="Quote">
    <w:name w:val="Quote"/>
    <w:basedOn w:val="Heading1"/>
    <w:link w:val="QuoteChar"/>
    <w:qFormat/>
    <w:rsid w:val="00452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EA3"/>
    <w:pPr>
      <w:pageBreakBefore/>
    </w:pPr>
  </w:style>
  <w:style w:type="paragraph" w:customStyle="1" w:styleId="Border">
    <w:name w:val="Border"/>
    <w:basedOn w:val="Normal"/>
    <w:qFormat/>
    <w:rsid w:val="00452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EA3"/>
    <w:rPr>
      <w:u w:val="single"/>
    </w:rPr>
  </w:style>
  <w:style w:type="character" w:customStyle="1" w:styleId="BoldandItalics">
    <w:name w:val="Bold and Italics"/>
    <w:qFormat/>
    <w:rsid w:val="00452EA3"/>
    <w:rPr>
      <w:b/>
      <w:i/>
      <w:u w:val="none"/>
    </w:rPr>
  </w:style>
  <w:style w:type="paragraph" w:styleId="BalloonText">
    <w:name w:val="Balloon Text"/>
    <w:basedOn w:val="Normal"/>
    <w:link w:val="BalloonTextChar"/>
    <w:rsid w:val="00452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EA3"/>
    <w:pPr>
      <w:spacing w:before="0" w:after="0"/>
    </w:pPr>
  </w:style>
  <w:style w:type="paragraph" w:customStyle="1" w:styleId="BodyTextBold">
    <w:name w:val="Body Text Bold"/>
    <w:basedOn w:val="BodyText"/>
    <w:qFormat/>
    <w:rsid w:val="00452EA3"/>
    <w:rPr>
      <w:b/>
    </w:rPr>
  </w:style>
  <w:style w:type="character" w:styleId="Hyperlink">
    <w:name w:val="Hyperlink"/>
    <w:basedOn w:val="DefaultParagraphFont"/>
    <w:uiPriority w:val="99"/>
    <w:unhideWhenUsed/>
    <w:rsid w:val="00B34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4583</Characters>
  <Application>Microsoft Office Word</Application>
  <DocSecurity>0</DocSecurity>
  <Lines>176</Lines>
  <Paragraphs>170</Paragraphs>
  <ScaleCrop>false</ScaleCrop>
  <Company>Author-it Software Corporation Ltd.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TLI40521 Certificate IV in Traffic Control Room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2024-07-10T13:03:00Z</dcterms:created>
  <dcterms:modified xsi:type="dcterms:W3CDTF">2024-07-10T13:03:00Z</dcterms:modified>
</cp:coreProperties>
</file>