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3CE" w:rsidP="008D6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TLI40324 Certificate IV in Supply Chain Operations</w:t>
      </w:r>
      <w:r>
        <w:fldChar w:fldCharType="end"/>
      </w:r>
    </w:p>
    <w:p w:rsidR="008D63CE" w:rsidP="008D63CE">
      <w:pPr>
        <w:pStyle w:val="Version"/>
        <w:sectPr w:rsidSect="00110E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10E96" w:rsidP="00110E96">
      <w:pPr>
        <w:pStyle w:val="SuperHeading"/>
      </w:pPr>
      <w:r w:rsidRPr="00110E96">
        <w:t>TLI40324 Certificate IV in Supply Chain Operations</w:t>
      </w:r>
    </w:p>
    <w:p w:rsidR="00000000" w:rsidRPr="00110E96" w:rsidP="00110E96">
      <w:pPr>
        <w:pStyle w:val="Heading1"/>
      </w:pPr>
      <w:bookmarkStart w:id="1" w:name="O_1284335"/>
      <w:bookmarkEnd w:id="1"/>
      <w:r w:rsidRPr="00110E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rPr>
                <w:rStyle w:val="SpecialBold"/>
              </w:rPr>
              <w:t xml:space="preserve">Release 1. </w:t>
            </w:r>
            <w:r w:rsidRPr="00110E96">
              <w:t>This is the first release of this qualification in the TLI Transport and Logistics Training Package.</w:t>
            </w:r>
          </w:p>
        </w:tc>
      </w:tr>
    </w:tbl>
    <w:p w:rsidR="00000000" w:rsidRPr="00110E96" w:rsidP="00110E96">
      <w:pPr>
        <w:pStyle w:val="NoPaddingFontSize1"/>
      </w:pPr>
    </w:p>
    <w:p w:rsidR="00000000" w:rsidRPr="00110E96" w:rsidP="00110E96">
      <w:pPr>
        <w:pStyle w:val="AllowPageBreak"/>
      </w:pPr>
    </w:p>
    <w:p w:rsidR="00000000" w:rsidRPr="00110E96" w:rsidP="00110E96">
      <w:pPr>
        <w:pStyle w:val="Heading1"/>
      </w:pPr>
      <w:bookmarkStart w:id="2" w:name="O_1284336"/>
      <w:bookmarkEnd w:id="2"/>
      <w:r w:rsidRPr="00110E9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t>This is a qualification for those engaged in supply chain operation</w:t>
            </w:r>
            <w:r w:rsidRPr="00110E96">
              <w:t>s and includes specialisations for logistics, purchasing and procurement, transport scheduling and warehousing.</w:t>
            </w:r>
          </w:p>
          <w:p w:rsidR="00000000" w:rsidRPr="00110E96" w:rsidP="00110E96">
            <w:pPr>
              <w:pStyle w:val="BodyText"/>
            </w:pPr>
            <w:r w:rsidRPr="00110E96">
              <w:t>It involves a broad range of skilled operations, including requirements to evaluate and analyse current practices, develop new criteria and proc</w:t>
            </w:r>
            <w:r w:rsidRPr="00110E96">
              <w:t>edures for performing current practices, and providing leadership and guidance to others for planning their skill development and applying their skills.</w:t>
            </w:r>
          </w:p>
          <w:p w:rsidR="00000000" w:rsidRPr="00110E96" w:rsidP="00110E96">
            <w:pPr>
              <w:pStyle w:val="BodyText"/>
            </w:pPr>
            <w:r w:rsidRPr="00110E96">
              <w:t>Successful achievement of the licensing units within the qualification must align with applicable licen</w:t>
            </w:r>
            <w:r w:rsidRPr="00110E96">
              <w:t>sing and regulatory requirements.</w:t>
            </w:r>
          </w:p>
          <w:p w:rsidR="00000000" w:rsidRPr="00110E96" w:rsidP="00110E96">
            <w:pPr>
              <w:pStyle w:val="BodyText"/>
            </w:pPr>
            <w:r w:rsidRPr="00110E96">
              <w:rPr>
                <w:rStyle w:val="SpecialBold"/>
              </w:rPr>
              <w:t>Job roles</w:t>
            </w:r>
          </w:p>
          <w:p w:rsidR="00000000" w:rsidRPr="00110E96" w:rsidP="00110E96">
            <w:pPr>
              <w:pStyle w:val="BodyText"/>
            </w:pPr>
            <w:r w:rsidRPr="00110E96">
              <w:t>Job roles and titles vary across different sectors. Possible job titles relevant to this qualification include:</w:t>
            </w:r>
          </w:p>
          <w:p w:rsidR="00000000" w:rsidRPr="00110E96" w:rsidP="00110E96">
            <w:pPr>
              <w:pStyle w:val="ListBullet"/>
            </w:pPr>
            <w:r w:rsidRPr="00110E96">
              <w:t>aviation scheduler</w:t>
            </w:r>
          </w:p>
          <w:p w:rsidR="00000000" w:rsidRPr="00110E96" w:rsidP="00110E96">
            <w:pPr>
              <w:pStyle w:val="ListBullet"/>
            </w:pPr>
            <w:r w:rsidRPr="00110E96">
              <w:t>despatch supervisor</w:t>
            </w:r>
          </w:p>
          <w:p w:rsidR="00000000" w:rsidRPr="00110E96" w:rsidP="00110E96">
            <w:pPr>
              <w:pStyle w:val="ListBullet"/>
            </w:pPr>
            <w:r w:rsidRPr="00110E96">
              <w:t>distribution centre supervisor</w:t>
            </w:r>
          </w:p>
          <w:p w:rsidR="00000000" w:rsidRPr="00110E96" w:rsidP="00110E96">
            <w:pPr>
              <w:pStyle w:val="ListBullet"/>
            </w:pPr>
            <w:r w:rsidRPr="00110E96">
              <w:t>facility manager</w:t>
            </w:r>
          </w:p>
          <w:p w:rsidR="00000000" w:rsidRPr="00110E96" w:rsidP="00110E96">
            <w:pPr>
              <w:pStyle w:val="ListBullet"/>
            </w:pPr>
            <w:r w:rsidRPr="00110E96">
              <w:t>inventory controller</w:t>
            </w:r>
          </w:p>
          <w:p w:rsidR="00000000" w:rsidRPr="00110E96" w:rsidP="00110E96">
            <w:pPr>
              <w:pStyle w:val="ListBullet"/>
            </w:pPr>
            <w:r w:rsidRPr="00110E96">
              <w:t>load/unload supervisor</w:t>
            </w:r>
          </w:p>
          <w:p w:rsidR="00000000" w:rsidRPr="00110E96" w:rsidP="00110E96">
            <w:pPr>
              <w:pStyle w:val="ListBullet"/>
            </w:pPr>
            <w:r w:rsidRPr="00110E96">
              <w:t>logistics coordinator/supervisor</w:t>
            </w:r>
          </w:p>
          <w:p w:rsidR="00000000" w:rsidRPr="00110E96" w:rsidP="00110E96">
            <w:pPr>
              <w:pStyle w:val="ListBullet"/>
            </w:pPr>
            <w:r w:rsidRPr="00110E96">
              <w:t>maritime scheduler</w:t>
            </w:r>
          </w:p>
          <w:p w:rsidR="00000000" w:rsidRPr="00110E96" w:rsidP="00110E96">
            <w:pPr>
              <w:pStyle w:val="ListBullet"/>
            </w:pPr>
            <w:r w:rsidRPr="00110E96">
              <w:t>rail operations scheduler</w:t>
            </w:r>
          </w:p>
          <w:p w:rsidR="00000000" w:rsidRPr="00110E96" w:rsidP="00110E96">
            <w:pPr>
              <w:pStyle w:val="ListBullet"/>
            </w:pPr>
            <w:r w:rsidRPr="00110E96">
              <w:t>receiving supervisor</w:t>
            </w:r>
          </w:p>
          <w:p w:rsidR="00000000" w:rsidRPr="00110E96" w:rsidP="00110E96">
            <w:pPr>
              <w:pStyle w:val="ListBullet"/>
            </w:pPr>
            <w:r w:rsidRPr="00110E96">
              <w:t>team leader</w:t>
            </w:r>
          </w:p>
          <w:p w:rsidR="00000000" w:rsidRPr="00110E96" w:rsidP="00110E96">
            <w:pPr>
              <w:pStyle w:val="ListBullet"/>
            </w:pPr>
            <w:r w:rsidRPr="00110E96">
              <w:t>transport allocator</w:t>
            </w:r>
          </w:p>
          <w:p w:rsidR="00000000" w:rsidRPr="00110E96" w:rsidP="00110E96">
            <w:pPr>
              <w:pStyle w:val="ListBullet"/>
            </w:pPr>
            <w:r w:rsidRPr="00110E96">
              <w:t>transport scheduler</w:t>
            </w:r>
          </w:p>
          <w:p w:rsidR="00000000" w:rsidRPr="00110E96" w:rsidP="00110E96">
            <w:pPr>
              <w:pStyle w:val="ListBullet"/>
            </w:pPr>
            <w:r w:rsidRPr="00110E96">
              <w:t>warehouse supervisor</w:t>
            </w:r>
          </w:p>
          <w:p w:rsidR="00000000" w:rsidRPr="00110E96" w:rsidP="00110E96">
            <w:pPr>
              <w:pStyle w:val="ListBullet"/>
            </w:pPr>
            <w:r w:rsidRPr="00110E96">
              <w:t>yard supervisor</w:t>
            </w:r>
          </w:p>
          <w:p w:rsidR="00000000" w:rsidRPr="00110E96" w:rsidP="00110E96">
            <w:pPr>
              <w:pStyle w:val="BodyText"/>
            </w:pPr>
            <w:r w:rsidRPr="00110E96">
              <w:rPr>
                <w:rStyle w:val="Emphasis"/>
              </w:rPr>
              <w:t>Please note: RTO to inse</w:t>
            </w:r>
            <w:r w:rsidRPr="00110E96">
              <w:rPr>
                <w:rStyle w:val="Emphasis"/>
              </w:rPr>
              <w:t>rt on the testamur, the specialist elective unit group selected from the group choice below.</w:t>
            </w:r>
          </w:p>
          <w:p w:rsidR="00000000" w:rsidRPr="00110E96" w:rsidP="00110E96">
            <w:pPr>
              <w:pStyle w:val="BodyText"/>
            </w:pPr>
            <w:r w:rsidRPr="00110E96">
              <w:t>No licensing, legislative or certification requirements apply to this qualification at the time of publication.</w:t>
            </w:r>
          </w:p>
        </w:tc>
      </w:tr>
    </w:tbl>
    <w:p w:rsidR="00000000" w:rsidRPr="00110E96" w:rsidP="00110E96">
      <w:pPr>
        <w:pStyle w:val="NoPaddingFontSize1"/>
      </w:pPr>
    </w:p>
    <w:p w:rsidR="00000000" w:rsidRPr="00110E96" w:rsidP="00110E96">
      <w:pPr>
        <w:pStyle w:val="AllowPageBreak"/>
      </w:pPr>
    </w:p>
    <w:p w:rsidR="00000000" w:rsidRPr="00110E96" w:rsidP="00110E96">
      <w:pPr>
        <w:pStyle w:val="Heading1"/>
      </w:pPr>
      <w:bookmarkStart w:id="3" w:name="O_1284337"/>
      <w:bookmarkEnd w:id="3"/>
      <w:r w:rsidRPr="00110E9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t>There are no entry requirements for this qualification.</w:t>
            </w:r>
          </w:p>
        </w:tc>
      </w:tr>
    </w:tbl>
    <w:p w:rsidR="008D63CE" w:rsidP="00110E96">
      <w:pPr>
        <w:pStyle w:val="NoPaddingFontSize1"/>
      </w:pPr>
    </w:p>
    <w:p w:rsidR="008D63CE" w:rsidP="00110E96">
      <w:pPr>
        <w:pStyle w:val="NoPaddingFontSize1"/>
      </w:pPr>
    </w:p>
    <w:p w:rsidR="00000000" w:rsidRPr="00110E96" w:rsidP="00110E96">
      <w:pPr>
        <w:pStyle w:val="Heading1"/>
      </w:pPr>
      <w:bookmarkStart w:id="4" w:name="O_1284338"/>
      <w:bookmarkEnd w:id="4"/>
      <w:r w:rsidRPr="00110E9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930"/>
      </w:tblGrid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t xml:space="preserve">A total of </w:t>
            </w:r>
            <w:r w:rsidRPr="00110E96">
              <w:rPr>
                <w:rStyle w:val="SpecialBold"/>
              </w:rPr>
              <w:t>16 units of competency</w:t>
            </w:r>
            <w:r w:rsidRPr="00110E96">
              <w:t xml:space="preserve"> comprising:</w:t>
            </w:r>
          </w:p>
          <w:p w:rsidR="00000000" w:rsidRPr="00110E96" w:rsidP="00110E96">
            <w:pPr>
              <w:pStyle w:val="BodyText"/>
            </w:pPr>
            <w:r w:rsidRPr="00110E96">
              <w:rPr>
                <w:rStyle w:val="SpecialBold"/>
              </w:rPr>
              <w:t>General Qualification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>2 core units</w:t>
            </w:r>
            <w:r w:rsidRPr="00110E96">
              <w:t xml:space="preserve"> listed below, </w:t>
            </w:r>
            <w:r w:rsidRPr="00110E96">
              <w:rPr>
                <w:rStyle w:val="SpecialBold"/>
              </w:rPr>
              <w:t>plus</w:t>
            </w:r>
            <w:r w:rsidRPr="00110E96">
              <w:t xml:space="preserve"> 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>1 unit</w:t>
            </w:r>
            <w:r w:rsidRPr="00110E96">
              <w:t xml:space="preserve"> from the Licensing/Fatigue elective group, </w:t>
            </w:r>
            <w:r w:rsidRPr="00110E96">
              <w:rPr>
                <w:rStyle w:val="SpecialBold"/>
              </w:rPr>
              <w:t>plus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>13 ge</w:t>
            </w:r>
            <w:r w:rsidRPr="00110E96">
              <w:rPr>
                <w:rStyle w:val="SpecialBold"/>
              </w:rPr>
              <w:t>neral elective units</w:t>
            </w:r>
            <w:r w:rsidRPr="00110E96">
              <w:t xml:space="preserve"> selected from the general elective units listed below.</w:t>
            </w:r>
          </w:p>
          <w:p w:rsidR="00000000" w:rsidRPr="00110E96" w:rsidP="00110E96">
            <w:pPr>
              <w:pStyle w:val="BodyText"/>
            </w:pPr>
            <w:r w:rsidRPr="00110E96">
              <w:rPr>
                <w:rStyle w:val="SpecialBold"/>
              </w:rPr>
              <w:t>OR</w:t>
            </w:r>
          </w:p>
          <w:p w:rsidR="00000000" w:rsidRPr="00110E96" w:rsidP="00110E96">
            <w:pPr>
              <w:pStyle w:val="BodyText"/>
            </w:pPr>
            <w:r w:rsidRPr="00110E96">
              <w:rPr>
                <w:rStyle w:val="SpecialBold"/>
              </w:rPr>
              <w:t>Specialisations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>2 core units</w:t>
            </w:r>
            <w:r w:rsidRPr="00110E96">
              <w:t xml:space="preserve"> listed below, </w:t>
            </w:r>
            <w:r w:rsidRPr="00110E96">
              <w:rPr>
                <w:rStyle w:val="SpecialBold"/>
              </w:rPr>
              <w:t>plus</w:t>
            </w:r>
            <w:r w:rsidRPr="00110E96">
              <w:t xml:space="preserve"> 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>1 unit</w:t>
            </w:r>
            <w:r w:rsidRPr="00110E96">
              <w:t xml:space="preserve"> from the Licensing/Fatigue elective group, </w:t>
            </w:r>
            <w:r w:rsidRPr="00110E96">
              <w:rPr>
                <w:rStyle w:val="SpecialBold"/>
              </w:rPr>
              <w:t>plus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 xml:space="preserve">5 units </w:t>
            </w:r>
            <w:r w:rsidRPr="00110E96">
              <w:t xml:space="preserve">from one of the specialist elective groups A, B, C or D listed below, </w:t>
            </w:r>
            <w:r w:rsidRPr="00110E96">
              <w:rPr>
                <w:rStyle w:val="SpecialBold"/>
              </w:rPr>
              <w:t>plus</w:t>
            </w:r>
          </w:p>
          <w:p w:rsidR="00000000" w:rsidRPr="00110E96" w:rsidP="00110E96">
            <w:pPr>
              <w:pStyle w:val="ListBullet"/>
            </w:pPr>
            <w:r w:rsidRPr="00110E96">
              <w:rPr>
                <w:rStyle w:val="SpecialBold"/>
              </w:rPr>
              <w:t>8 general elective units</w:t>
            </w:r>
            <w:r w:rsidRPr="00110E96">
              <w:t xml:space="preserve"> selected from the general elective units listed below.</w:t>
            </w:r>
          </w:p>
          <w:p w:rsidR="00000000" w:rsidRPr="00110E96" w:rsidP="00110E96">
            <w:pPr>
              <w:pStyle w:val="BodyText"/>
            </w:pPr>
            <w:r w:rsidRPr="00110E96">
              <w:t xml:space="preserve">Up to </w:t>
            </w:r>
            <w:r w:rsidRPr="00110E96">
              <w:rPr>
                <w:rStyle w:val="SpecialBold"/>
              </w:rPr>
              <w:t>2 of the general elective units</w:t>
            </w:r>
            <w:r w:rsidRPr="00110E96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RPr="00110E96" w:rsidP="00110E96">
            <w:pPr>
              <w:pStyle w:val="BodyText"/>
            </w:pPr>
            <w:r w:rsidRPr="00110E96">
              <w:t>Elective units can only be counted once towards the qualification packaging rules i.e. if a</w:t>
            </w:r>
            <w:r w:rsidRPr="00110E96">
              <w:t xml:space="preserve"> unit is listed in both a specialist elective group and the general elective group, it can only be counted as one of the elective units required.</w:t>
            </w:r>
          </w:p>
          <w:p w:rsidR="00000000" w:rsidRPr="00110E96" w:rsidP="00110E96">
            <w:pPr>
              <w:pStyle w:val="BodyText"/>
            </w:pPr>
            <w:r w:rsidRPr="00110E96">
              <w:t>Where imported units are selected, care must be taken to ensure that all prerequisite units specified are comp</w:t>
            </w:r>
            <w:r w:rsidRPr="00110E96">
              <w:t>lied with.</w:t>
            </w:r>
          </w:p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Where a prerequisite is attached to a unit it is identified by the symbol ∟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Core Units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TLIF0080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the safety duties of transport activities (Chain of Responsibility)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Monitor a supply chain operation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Licensing/Fatigue Units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Administer a fatigue risk management system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TLIF0007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a fatigue risk management system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TLIF0021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Administer the implementation of fatigue management strategies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TLIF4064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fatigue management policy and procedu</w:t>
            </w:r>
            <w:r w:rsidRPr="00110E96">
              <w:t>res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rPr>
                <w:rStyle w:val="SpecialBold"/>
              </w:rPr>
              <w:t>Specialist elective groups</w:t>
            </w:r>
          </w:p>
          <w:p w:rsidR="00000000" w:rsidRPr="00110E96" w:rsidP="00110E96">
            <w:pPr>
              <w:pStyle w:val="BodyText"/>
            </w:pPr>
            <w:r w:rsidRPr="00110E96">
              <w:t>Group A - Logistics</w:t>
            </w:r>
          </w:p>
          <w:p w:rsidR="00000000" w:rsidRPr="00110E96" w:rsidP="00110E96">
            <w:pPr>
              <w:pStyle w:val="BodyText"/>
            </w:pPr>
            <w:r w:rsidRPr="00110E96">
              <w:t xml:space="preserve">Group B - Purchasing and Procurement </w:t>
            </w:r>
          </w:p>
          <w:p w:rsidR="00000000" w:rsidRPr="00110E96" w:rsidP="00110E96">
            <w:pPr>
              <w:pStyle w:val="BodyText"/>
            </w:pPr>
            <w:r w:rsidRPr="00110E96">
              <w:t>Group C - Transport Scheduling</w:t>
            </w:r>
          </w:p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Group D - Warehousing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Group A - Logistics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TLIA0030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Organise international transport of freight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TLIA0031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Organise transport of freight or goods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Calculate mass, area and quantify dimensions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Identify, analyse and report workplace data and information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TLIF4066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supervise transport regulations compliance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Assess and confirm customer transport requirements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logistics planning and processes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TLIP4003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Implement, maintain and evaluate dangerous goods transport procedures within the workplace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TLIX0005X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Administer market supply sys</w:t>
            </w:r>
            <w:r w:rsidRPr="00110E96">
              <w:t>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TLIX0010X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Enable traceability in supply chains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TLIX4028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knowledge of logistics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Group B - Purchasing and Procurement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purchasing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Conduct purchasing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Monitor supplier performance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Negotiate a contract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TLIR4002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Source goods/services and evaluate contractors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TLIX0013X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Maintain stock control and receivals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TLIX0016X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outsourced supply chain operations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Group</w:t>
            </w:r>
            <w:r w:rsidRPr="00110E96">
              <w:t xml:space="preserve"> </w:t>
            </w:r>
            <w:r w:rsidRPr="00110E96">
              <w:rPr>
                <w:rStyle w:val="SpecialBold"/>
              </w:rPr>
              <w:t>C -</w:t>
            </w:r>
            <w:r w:rsidRPr="00110E96">
              <w:t xml:space="preserve"> </w:t>
            </w:r>
            <w:r w:rsidRPr="00110E96">
              <w:rPr>
                <w:rStyle w:val="SpecialBold"/>
              </w:rPr>
              <w:t>Transport Scheduling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TLIA0030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Organise international transport of freight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TLIA0031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Organise transport of freight or goods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effective stakeholder engagement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TLIH0002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effective contingency planning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TLII0003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Optimise delivery service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effective staff and resource allocation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Develop rosters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TLIL4037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and amend rosters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Group D</w:t>
            </w:r>
            <w:r w:rsidRPr="00110E96">
              <w:t xml:space="preserve"> </w:t>
            </w:r>
            <w:r w:rsidRPr="00110E96">
              <w:rPr>
                <w:rStyle w:val="SpecialBold"/>
              </w:rPr>
              <w:t>- Warehousing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Assess and monitor optimum stock levels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Consolidate freight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safety stock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TLID0016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Operate a forklift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TLID0020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Shift materials safely using manual handling methods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Coordinate the erection and dismantling of temporary facilities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Monitor warehouse operations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TLIP4003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Implement, maintain and evaluate dangerous goods transport procedures within the workplace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TLIR4008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supervise stocktaking procedures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TLIX0010X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Enable traceability in supply chains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TLIX0013X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Maintain stock control and receivals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rPr>
                <w:rStyle w:val="SpecialBold"/>
              </w:rPr>
              <w:t>General ele</w:t>
            </w:r>
            <w:r w:rsidRPr="00110E96">
              <w:rPr>
                <w:rStyle w:val="SpecialBold"/>
              </w:rPr>
              <w:t>ctive units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BSBHRM415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Coordinate recruitment and onboarding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BSBOPS403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business risk management processes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BSBOPS404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customer service strategies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BSBPEF402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Develop personal work priorities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BSBPEF403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Lead personal development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BSBPUR301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Purchase goods and services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BSBSTR402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continuous improvement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BSBTWK401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Build and maintain business relationships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BSBWHS411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WHS policies, procedures and programs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HLTAID011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Provide First Aid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HLTAID014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Provide</w:t>
            </w:r>
            <w:r w:rsidRPr="00110E96">
              <w:t xml:space="preserve"> Advanced First Aid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PSPGEN105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Gather and analyse information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PSPGEN141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Compose complex workplace documents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SITXFIN009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finances within a budget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Assess and monitor optimum stock levels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Check and control records and documentation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Consolidate freight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safety stock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TLIA0029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Monitor temperature controlled stock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TLIA0030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Organise international transport of freight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TLIA0031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Organise transport of freight or goods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TLIB0004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Coordinate pooled equipment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TLID0016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Operate a forklift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TLID0020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Shift materials safely using manual handling methods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effective stakeholder engagement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Consolidate manifest documentation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TLIE0007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workplace statistics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</w:t>
            </w:r>
            <w:r w:rsidRPr="00110E96">
              <w:t>0008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Calculate mass, area and quantify dimensions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TLIE0010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Identify, analyse and report workplace data and information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Ensure the safety of transport activities (Chain of Responsibility)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coordinate accident-emergency procedures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TLIF0024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Develop and maintain a safe workplace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TLIF0025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Follow work health and safety procedures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TLIF4065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Ensure compliance with Australian Dangerous Goods Code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TLIF4066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supervise tra</w:t>
            </w:r>
            <w:r w:rsidRPr="00110E96">
              <w:t>nsport regulations compliance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TLIG0001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Facilitate work teams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TLIG0002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Lead a work team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TLIH0001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efficient journey planning principles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TLIH0002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effective contingency planning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TLII0003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Optimise delivery service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TLII4001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Coordinate quality customer service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TLIJ0003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quality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TLIK2010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Use infotechnology devices in the workplace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effective staff and resource allocation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conflict and grievance resolution strategies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Assess and confirm customer transport requirements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Coordinate the erection and dismantling of temporary facilities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Develop rosters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equal employment opportunity strategies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Promote effective workplace practic</w:t>
            </w:r>
            <w:r w:rsidRPr="00110E96">
              <w:t>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TLIL0013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Plan and deliver Just in Time (JIT) logistics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TLIL0014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Plan for logistics operations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TLIL4037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Apply and amend rosters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TLIL4059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asset management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TLIL4070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Work effectively in the transport and logistics industry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TLILIC0003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Licence to operate a forklift truck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TLILIC0004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Licence to operate an order picking forklift truck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TLIM0004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Mentor individuals or small groups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Develop plans to meet customer and organisation needs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TLIP0007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Facilitate and capitalise on change in</w:t>
            </w:r>
            <w:r w:rsidRPr="00110E96">
              <w:t xml:space="preserve"> the workplace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logistics planning and processes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workplace information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TLIP0011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Monitor warehouse operations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TLIP4003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Implement, maintain and evaluate dangerous goods tra</w:t>
            </w:r>
            <w:r w:rsidRPr="00110E96">
              <w:t>nsport procedures within the workplace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purchasing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Conduct purchasing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Monitor supplier performance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TLIR0004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Negotiate a contract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TLIR4002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Source goods/services and evaluate contractors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TLIR4008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supervise stocktaking procedures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TLIU0002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workplace policy and procedures for environmental sustainability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TLIU2012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Participate in environmentally sustainable work practices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TLIU3011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environmenta</w:t>
            </w:r>
            <w:r w:rsidRPr="00110E96">
              <w:t xml:space="preserve">lly sustainable work practices 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TLIU4001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Implement and monitor environmental protection policies and procedures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TLIX0004X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Administer inventory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TLIX0005X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Administer market supply systems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TLIX0010X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Enable traceability in supply chains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TLIX0013X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Maintain stock control and receivals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TLIX0015X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fundamental aspects of supply chains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TLIX0016X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Manage outsourced supply chain operations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 xml:space="preserve">TLIX0020X 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 xml:space="preserve">Monitor ethical supply chain practices 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TLIX0021X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Work with global supply chains</w:t>
            </w:r>
          </w:p>
        </w:tc>
      </w:tr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96">
            <w:pPr>
              <w:pStyle w:val="BodyText"/>
              <w:rPr>
                <w:lang w:val="en-NZ"/>
              </w:rPr>
            </w:pPr>
            <w:r w:rsidRPr="00110E96">
              <w:t>TLIX4028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t>Apply k</w:t>
            </w:r>
            <w:r w:rsidRPr="00110E96">
              <w:t>nowledge of logistics</w:t>
            </w:r>
          </w:p>
        </w:tc>
      </w:tr>
    </w:tbl>
    <w:p w:rsidR="00000000" w:rsidRPr="00110E96" w:rsidP="00110E96">
      <w:pPr>
        <w:pStyle w:val="NoPaddingFontSize1"/>
      </w:pPr>
    </w:p>
    <w:p w:rsidR="00000000" w:rsidRPr="00110E96" w:rsidP="00110E96">
      <w:pPr>
        <w:pStyle w:val="AllowPageBreak"/>
      </w:pPr>
    </w:p>
    <w:p w:rsidR="00000000" w:rsidRPr="00110E96" w:rsidP="00110E96">
      <w:pPr>
        <w:pStyle w:val="Heading1"/>
      </w:pPr>
      <w:bookmarkStart w:id="5" w:name="O_1284339"/>
      <w:bookmarkEnd w:id="5"/>
      <w:r w:rsidRPr="00110E9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96" w:rsidP="00110E96">
            <w:pPr>
              <w:pStyle w:val="BodyText"/>
            </w:pPr>
            <w:r w:rsidRPr="00110E96">
              <w:t>This qualification replaces and is equivalent to TLI40321 Certificate IV in Supply Chain Operations.</w:t>
            </w:r>
          </w:p>
        </w:tc>
      </w:tr>
    </w:tbl>
    <w:p w:rsidR="008D63CE" w:rsidP="00110E96">
      <w:pPr>
        <w:pStyle w:val="NoPaddingFontSize1"/>
      </w:pPr>
    </w:p>
    <w:p w:rsidR="008D63CE" w:rsidP="00110E96">
      <w:pPr>
        <w:pStyle w:val="NoPaddingFontSize1"/>
      </w:pPr>
    </w:p>
    <w:p w:rsidR="00000000" w:rsidRPr="00110E96" w:rsidP="00110E96">
      <w:pPr>
        <w:pStyle w:val="Heading1"/>
      </w:pPr>
      <w:bookmarkStart w:id="6" w:name="O_1284340"/>
      <w:bookmarkEnd w:id="6"/>
      <w:r w:rsidRPr="00110E96">
        <w:t>Links</w:t>
      </w:r>
    </w:p>
    <w:p w:rsidR="00000000" w:rsidRPr="00110E96" w:rsidP="008D63CE">
      <w:pPr>
        <w:pStyle w:val="BodyText"/>
      </w:pPr>
      <w:r w:rsidRPr="00110E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08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0E96" w:rsidP="00110E96"/>
    <w:sectPr w:rsidSect="00110E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96" w:rsidRPr="008D63CE" w:rsidP="008D6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CE" w:rsidP="00110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D63CE" w:rsidP="00110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63CE" w:rsidP="00110E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E96" w:rsidRPr="008D63CE" w:rsidP="008D6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CE" w:rsidRPr="002D2AF8" w:rsidP="00110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TLI40324 Certificate IV in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8D63CE" w:rsidP="00110E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CEC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7AD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E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E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E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E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E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E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E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E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E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E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E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E96"/>
  </w:style>
  <w:style w:type="character" w:customStyle="1" w:styleId="Heading1Char">
    <w:name w:val="Heading 1 Char"/>
    <w:basedOn w:val="DefaultParagraphFont"/>
    <w:link w:val="Heading1"/>
    <w:rsid w:val="00110E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E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E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E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E96"/>
    <w:rPr>
      <w:b/>
      <w:spacing w:val="0"/>
    </w:rPr>
  </w:style>
  <w:style w:type="character" w:styleId="Emphasis">
    <w:name w:val="Emphasis"/>
    <w:basedOn w:val="DefaultParagraphFont"/>
    <w:qFormat/>
    <w:rsid w:val="00110E96"/>
    <w:rPr>
      <w:i/>
    </w:rPr>
  </w:style>
  <w:style w:type="paragraph" w:customStyle="1" w:styleId="SuperHeading">
    <w:name w:val="SuperHeading"/>
    <w:basedOn w:val="Normal"/>
    <w:rsid w:val="00110E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E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0E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E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E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E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E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E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E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E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E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E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E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E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E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E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E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E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E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E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E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E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E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E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E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E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E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E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E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E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E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E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E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E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E96"/>
  </w:style>
  <w:style w:type="paragraph" w:styleId="TableofFigures">
    <w:name w:val="table of figures"/>
    <w:basedOn w:val="Normal"/>
    <w:next w:val="Normal"/>
    <w:semiHidden/>
    <w:rsid w:val="00110E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E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E96"/>
    <w:rPr>
      <w:rFonts w:ascii="Wingdings" w:hAnsi="Wingdings"/>
    </w:rPr>
  </w:style>
  <w:style w:type="paragraph" w:customStyle="1" w:styleId="TableHeading">
    <w:name w:val="Table Heading"/>
    <w:basedOn w:val="HeadingBase"/>
    <w:rsid w:val="00110E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E96"/>
    <w:rPr>
      <w:color w:val="0033CC"/>
      <w:u w:val="none"/>
    </w:rPr>
  </w:style>
  <w:style w:type="paragraph" w:customStyle="1" w:styleId="BodyTextRight">
    <w:name w:val="Body Text Right"/>
    <w:basedOn w:val="BodyText"/>
    <w:rsid w:val="00110E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E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E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E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E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E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E96"/>
    <w:rPr>
      <w:sz w:val="32"/>
    </w:rPr>
  </w:style>
  <w:style w:type="paragraph" w:customStyle="1" w:styleId="HeadingProcedure">
    <w:name w:val="Heading Procedure"/>
    <w:basedOn w:val="HeadingBase"/>
    <w:next w:val="Normal"/>
    <w:rsid w:val="00110E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E96"/>
    <w:pPr>
      <w:spacing w:before="60" w:after="60"/>
    </w:pPr>
  </w:style>
  <w:style w:type="paragraph" w:styleId="ListContinue">
    <w:name w:val="List Continue"/>
    <w:basedOn w:val="List"/>
    <w:rsid w:val="00110E96"/>
    <w:pPr>
      <w:ind w:firstLine="0"/>
    </w:pPr>
  </w:style>
  <w:style w:type="paragraph" w:customStyle="1" w:styleId="ListNote">
    <w:name w:val="List Note"/>
    <w:basedOn w:val="List"/>
    <w:rsid w:val="00110E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E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E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E96"/>
    <w:rPr>
      <w:rFonts w:ascii="Courier New" w:hAnsi="Courier New"/>
    </w:rPr>
  </w:style>
  <w:style w:type="paragraph" w:customStyle="1" w:styleId="NoteBullet">
    <w:name w:val="Note Bullet"/>
    <w:basedOn w:val="Note"/>
    <w:rsid w:val="00110E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E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E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E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E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E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E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E96"/>
    <w:rPr>
      <w:b/>
      <w:smallCaps/>
    </w:rPr>
  </w:style>
  <w:style w:type="paragraph" w:customStyle="1" w:styleId="TableListNumber">
    <w:name w:val="Table List Number"/>
    <w:basedOn w:val="ListNumber"/>
    <w:rsid w:val="00110E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E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E96"/>
    <w:pPr>
      <w:numPr>
        <w:numId w:val="8"/>
      </w:numPr>
    </w:pPr>
  </w:style>
  <w:style w:type="paragraph" w:customStyle="1" w:styleId="ListAlpha2">
    <w:name w:val="List Alpha 2"/>
    <w:basedOn w:val="List2"/>
    <w:rsid w:val="00110E96"/>
    <w:pPr>
      <w:numPr>
        <w:numId w:val="7"/>
      </w:numPr>
    </w:pPr>
  </w:style>
  <w:style w:type="paragraph" w:styleId="List2">
    <w:name w:val="List 2"/>
    <w:basedOn w:val="BodyText"/>
    <w:rsid w:val="00110E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E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E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E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E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E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E96"/>
    <w:pPr>
      <w:numPr>
        <w:numId w:val="3"/>
      </w:numPr>
    </w:pPr>
  </w:style>
  <w:style w:type="paragraph" w:styleId="ListContinue2">
    <w:name w:val="List Continue 2"/>
    <w:basedOn w:val="List2"/>
    <w:rsid w:val="00110E96"/>
    <w:pPr>
      <w:ind w:firstLine="0"/>
    </w:pPr>
  </w:style>
  <w:style w:type="paragraph" w:styleId="ListContinue3">
    <w:name w:val="List Continue 3"/>
    <w:basedOn w:val="List3"/>
    <w:rsid w:val="00110E96"/>
    <w:pPr>
      <w:ind w:left="1021" w:firstLine="0"/>
    </w:pPr>
  </w:style>
  <w:style w:type="paragraph" w:styleId="ListContinue4">
    <w:name w:val="List Continue 4"/>
    <w:basedOn w:val="List4"/>
    <w:rsid w:val="00110E96"/>
    <w:pPr>
      <w:ind w:firstLine="0"/>
    </w:pPr>
  </w:style>
  <w:style w:type="paragraph" w:styleId="ListContinue5">
    <w:name w:val="List Continue 5"/>
    <w:basedOn w:val="List5"/>
    <w:rsid w:val="00110E96"/>
    <w:pPr>
      <w:ind w:firstLine="0"/>
    </w:pPr>
  </w:style>
  <w:style w:type="paragraph" w:styleId="ListNumber3">
    <w:name w:val="List Number 3"/>
    <w:basedOn w:val="List3"/>
    <w:rsid w:val="00110E96"/>
    <w:pPr>
      <w:numPr>
        <w:numId w:val="4"/>
      </w:numPr>
    </w:pPr>
  </w:style>
  <w:style w:type="paragraph" w:styleId="ListNumber4">
    <w:name w:val="List Number 4"/>
    <w:basedOn w:val="List4"/>
    <w:rsid w:val="00110E96"/>
    <w:pPr>
      <w:numPr>
        <w:numId w:val="5"/>
      </w:numPr>
    </w:pPr>
  </w:style>
  <w:style w:type="paragraph" w:styleId="ListNumber5">
    <w:name w:val="List Number 5"/>
    <w:basedOn w:val="List5"/>
    <w:rsid w:val="00110E96"/>
    <w:pPr>
      <w:numPr>
        <w:numId w:val="6"/>
      </w:numPr>
    </w:pPr>
  </w:style>
  <w:style w:type="paragraph" w:styleId="BlockText">
    <w:name w:val="Block Text"/>
    <w:basedOn w:val="Normal"/>
    <w:rsid w:val="00110E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E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E96"/>
    <w:rPr>
      <w:sz w:val="16"/>
      <w:vertAlign w:val="superscript"/>
    </w:rPr>
  </w:style>
  <w:style w:type="character" w:customStyle="1" w:styleId="Symbols">
    <w:name w:val="Symbols"/>
    <w:basedOn w:val="DefaultParagraphFont"/>
    <w:rsid w:val="00110E96"/>
    <w:rPr>
      <w:rFonts w:ascii="Symbol" w:hAnsi="Symbol"/>
    </w:rPr>
  </w:style>
  <w:style w:type="character" w:customStyle="1" w:styleId="MenuOptions">
    <w:name w:val="Menu Options"/>
    <w:basedOn w:val="DefaultParagraphFont"/>
    <w:rsid w:val="00110E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E96"/>
    <w:rPr>
      <w:b/>
    </w:rPr>
  </w:style>
  <w:style w:type="character" w:customStyle="1" w:styleId="Underlined">
    <w:name w:val="Underlined"/>
    <w:basedOn w:val="DefaultParagraphFont"/>
    <w:rsid w:val="00110E96"/>
    <w:rPr>
      <w:u w:val="single"/>
    </w:rPr>
  </w:style>
  <w:style w:type="paragraph" w:customStyle="1" w:styleId="TableBodyTextRight">
    <w:name w:val="Table Body Text Right"/>
    <w:basedOn w:val="TableBodyText"/>
    <w:rsid w:val="00110E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E96"/>
    <w:rPr>
      <w:sz w:val="18"/>
    </w:rPr>
  </w:style>
  <w:style w:type="paragraph" w:customStyle="1" w:styleId="BodySmallRight">
    <w:name w:val="Body Small Right"/>
    <w:basedOn w:val="BodyTextRight"/>
    <w:rsid w:val="00110E96"/>
    <w:rPr>
      <w:sz w:val="18"/>
      <w:szCs w:val="18"/>
    </w:rPr>
  </w:style>
  <w:style w:type="paragraph" w:customStyle="1" w:styleId="MarginEdition">
    <w:name w:val="Margin Edition"/>
    <w:basedOn w:val="MarginNote"/>
    <w:rsid w:val="00110E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E96"/>
    <w:rPr>
      <w:sz w:val="2"/>
      <w:szCs w:val="2"/>
    </w:rPr>
  </w:style>
  <w:style w:type="character" w:customStyle="1" w:styleId="Small">
    <w:name w:val="Small"/>
    <w:basedOn w:val="DefaultParagraphFont"/>
    <w:rsid w:val="00110E96"/>
    <w:rPr>
      <w:sz w:val="16"/>
    </w:rPr>
  </w:style>
  <w:style w:type="paragraph" w:customStyle="1" w:styleId="WideTable">
    <w:name w:val="Wide Table"/>
    <w:basedOn w:val="Normal"/>
    <w:rsid w:val="00110E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E96"/>
  </w:style>
  <w:style w:type="paragraph" w:styleId="Quote">
    <w:name w:val="Quote"/>
    <w:basedOn w:val="Heading1"/>
    <w:link w:val="QuoteChar"/>
    <w:qFormat/>
    <w:rsid w:val="00110E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E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E96"/>
    <w:pPr>
      <w:pageBreakBefore/>
    </w:pPr>
  </w:style>
  <w:style w:type="paragraph" w:customStyle="1" w:styleId="Border">
    <w:name w:val="Border"/>
    <w:basedOn w:val="Normal"/>
    <w:qFormat/>
    <w:rsid w:val="00110E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E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E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E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E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E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E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E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E96"/>
    <w:rPr>
      <w:u w:val="single"/>
    </w:rPr>
  </w:style>
  <w:style w:type="character" w:customStyle="1" w:styleId="BoldandItalics">
    <w:name w:val="Bold and Italics"/>
    <w:qFormat/>
    <w:rsid w:val="00110E96"/>
    <w:rPr>
      <w:b/>
      <w:i/>
      <w:u w:val="none"/>
    </w:rPr>
  </w:style>
  <w:style w:type="paragraph" w:styleId="BalloonText">
    <w:name w:val="Balloon Text"/>
    <w:basedOn w:val="Normal"/>
    <w:link w:val="BalloonTextChar"/>
    <w:rsid w:val="00110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E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E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E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E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E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E96"/>
    <w:pPr>
      <w:spacing w:before="0" w:after="0"/>
    </w:pPr>
  </w:style>
  <w:style w:type="paragraph" w:customStyle="1" w:styleId="BodyTextBold">
    <w:name w:val="Body Text Bold"/>
    <w:basedOn w:val="BodyText"/>
    <w:qFormat/>
    <w:rsid w:val="00110E96"/>
    <w:rPr>
      <w:b/>
    </w:rPr>
  </w:style>
  <w:style w:type="character" w:styleId="Hyperlink">
    <w:name w:val="Hyperlink"/>
    <w:basedOn w:val="DefaultParagraphFont"/>
    <w:uiPriority w:val="99"/>
    <w:unhideWhenUsed/>
    <w:rsid w:val="008D6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1292</Words>
  <Characters>8765</Characters>
  <Application>Microsoft Office Word</Application>
  <DocSecurity>0</DocSecurity>
  <Lines>365</Lines>
  <Paragraphs>359</Paragraphs>
  <ScaleCrop>false</ScaleCrop>
  <Company>Author-it Software Corporation Ltd.</Company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TLI40324 Certificate IV in Supply Chain Operations</dc:title>
  <dc:subject>Approved</dc:subject>
  <dc:creator>Industry Skills Australia</dc:creator>
  <cp:keywords>Release 1</cp:keywords>
  <dc:description>Review Date: 12 April 2008</dc:description>
  <cp:lastModifiedBy>HSD_TPCMSd.prod</cp:lastModifiedBy>
  <cp:revision>3</cp:revision>
  <dcterms:created xsi:type="dcterms:W3CDTF">2024-07-10T14:12:59Z</dcterms:created>
  <dcterms:modified xsi:type="dcterms:W3CDTF">2024-07-10T00:33:00Z</dcterms:modified>
</cp:coreProperties>
</file>