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254" w:rsidP="006D0254">
      <w:pPr>
        <w:pStyle w:val="Title"/>
      </w:pPr>
      <w:r>
        <w:fldChar w:fldCharType="begin"/>
      </w:r>
      <w:r>
        <w:instrText xml:space="preserve"> TITLE   \* MERGEFORMAT </w:instrText>
      </w:r>
      <w:r>
        <w:fldChar w:fldCharType="separate"/>
      </w:r>
      <w:r>
        <w:t>TLI40119 Certificate IV in Driving Operations</w:t>
      </w:r>
      <w:r>
        <w:fldChar w:fldCharType="end"/>
      </w:r>
    </w:p>
    <w:p w:rsidR="006D0254" w:rsidP="006D0254">
      <w:pPr>
        <w:pStyle w:val="Version"/>
        <w:sectPr w:rsidSect="00606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6A6E" w:rsidP="00606A6E">
      <w:pPr>
        <w:pStyle w:val="SuperHeading"/>
      </w:pPr>
      <w:r w:rsidRPr="00606A6E">
        <w:t>TLI40119 Certificate IV in Driving Operations</w:t>
      </w:r>
    </w:p>
    <w:p w:rsidR="00000000" w:rsidRPr="00606A6E" w:rsidP="00606A6E">
      <w:pPr>
        <w:pStyle w:val="Heading1"/>
      </w:pPr>
      <w:bookmarkStart w:id="1" w:name="O_1149471"/>
      <w:bookmarkEnd w:id="1"/>
      <w:r w:rsidRPr="00606A6E">
        <w:t>Modification History</w:t>
      </w:r>
    </w:p>
    <w:tbl>
      <w:tblPr>
        <w:tblW w:w="9497" w:type="dxa"/>
        <w:tblLayout w:type="fixed"/>
        <w:tblCellMar>
          <w:left w:w="62" w:type="dxa"/>
          <w:right w:w="62" w:type="dxa"/>
        </w:tblCellMar>
        <w:tblLook w:val="0000"/>
      </w:tblPr>
      <w:tblGrid>
        <w:gridCol w:w="9497"/>
      </w:tblGrid>
      <w:tr w:rsidTr="0060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rPr>
                <w:rStyle w:val="SpecialBold"/>
              </w:rPr>
              <w:t>Release 2</w:t>
            </w:r>
            <w:r w:rsidRPr="00606A6E">
              <w:t>. This is the second release of this qualification in the TLI Transport and Logistics Training Package. The following general elective units have been added:</w:t>
            </w:r>
          </w:p>
          <w:p w:rsidR="00000000" w:rsidRPr="00606A6E" w:rsidP="00606A6E">
            <w:pPr>
              <w:pStyle w:val="ListBullet"/>
            </w:pPr>
            <w:r w:rsidRPr="00606A6E">
              <w:t>TLIX0022 Decommission fuel storage and dispensing systems</w:t>
            </w:r>
          </w:p>
          <w:p w:rsidR="00000000" w:rsidRPr="00606A6E" w:rsidP="00606A6E">
            <w:pPr>
              <w:pStyle w:val="ListBullet"/>
            </w:pPr>
            <w:r w:rsidRPr="00606A6E">
              <w:tab/>
              <w:t>TLIX0024 Install, modify and commission fuel storage and dispensing systems</w:t>
            </w:r>
          </w:p>
          <w:p w:rsidR="00000000" w:rsidRPr="00606A6E" w:rsidP="00606A6E">
            <w:pPr>
              <w:pStyle w:val="ListBullet"/>
            </w:pPr>
            <w:r w:rsidRPr="00606A6E">
              <w:tab/>
              <w:t>TLIX0025 Maintain fuel storage and dispensing systems</w:t>
            </w:r>
          </w:p>
          <w:p w:rsidR="00000000" w:rsidRPr="00606A6E" w:rsidP="00606A6E">
            <w:pPr>
              <w:pStyle w:val="ListBullet"/>
            </w:pPr>
            <w:r w:rsidRPr="00606A6E">
              <w:tab/>
              <w:t>TLIX0026 Work in compliance with fuel storage and dispensing site requirements</w:t>
            </w:r>
          </w:p>
          <w:p w:rsidR="00000000" w:rsidP="00606A6E">
            <w:pPr>
              <w:pStyle w:val="ListBullet"/>
              <w:rPr>
                <w:lang w:val="en-NZ"/>
              </w:rPr>
            </w:pPr>
            <w:r w:rsidRPr="00606A6E">
              <w:tab/>
              <w:t>TLIX0027 Work safely at a fuel storage and </w:t>
            </w:r>
            <w:r w:rsidRPr="00606A6E">
              <w:t>dispensing site.</w:t>
            </w:r>
          </w:p>
        </w:tc>
      </w:tr>
      <w:tr w:rsidTr="0060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rPr>
                <w:rStyle w:val="SpecialBold"/>
              </w:rPr>
              <w:t>Release 1.</w:t>
            </w:r>
            <w:r w:rsidRPr="00606A6E">
              <w:t xml:space="preserve"> This is the first release of this qualification in the TLI Transport and Logistics Training Package.</w:t>
            </w:r>
          </w:p>
        </w:tc>
      </w:tr>
    </w:tbl>
    <w:p w:rsidR="00000000" w:rsidRPr="00606A6E" w:rsidP="00606A6E">
      <w:pPr>
        <w:pStyle w:val="NoPaddingFontSize1"/>
      </w:pPr>
    </w:p>
    <w:p w:rsidR="00000000" w:rsidRPr="00606A6E" w:rsidP="00606A6E">
      <w:pPr>
        <w:pStyle w:val="AllowPageBreak"/>
      </w:pPr>
    </w:p>
    <w:p w:rsidR="00000000" w:rsidRPr="00606A6E" w:rsidP="00606A6E">
      <w:pPr>
        <w:pStyle w:val="Heading1"/>
      </w:pPr>
      <w:bookmarkStart w:id="2" w:name="O_1149470"/>
      <w:bookmarkEnd w:id="2"/>
      <w:r w:rsidRPr="00606A6E">
        <w:t>Qualification Description</w:t>
      </w:r>
    </w:p>
    <w:tbl>
      <w:tblPr>
        <w:tblW w:w="9497" w:type="dxa"/>
        <w:tblLayout w:type="fixed"/>
        <w:tblCellMar>
          <w:left w:w="62" w:type="dxa"/>
          <w:right w:w="62" w:type="dxa"/>
        </w:tblCellMar>
        <w:tblLook w:val="0000"/>
      </w:tblPr>
      <w:tblGrid>
        <w:gridCol w:w="9497"/>
      </w:tblGrid>
      <w:tr w:rsidTr="0060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This is a qualification for those engaged in driving operation job roles in the</w:t>
            </w:r>
            <w:r w:rsidRPr="00606A6E">
              <w:t xml:space="preserve"> transport and logistics industry. </w:t>
            </w:r>
          </w:p>
          <w:p w:rsidR="00000000" w:rsidRPr="00606A6E" w:rsidP="00606A6E">
            <w:pPr>
              <w:pStyle w:val="BodyText"/>
            </w:pPr>
            <w:r w:rsidRPr="00606A6E">
              <w:t>It involves a broad range of skilled applications, including requirements to evaluate and analyse current practices, to develop new criteria and procedures for performing current practices, and to provide leadership and guidance to others in applying skill</w:t>
            </w:r>
            <w:r w:rsidRPr="00606A6E">
              <w:t>s and planning skill development.</w:t>
            </w:r>
          </w:p>
          <w:p w:rsidR="00000000" w:rsidRPr="00606A6E" w:rsidP="00606A6E">
            <w:pPr>
              <w:pStyle w:val="BodyText"/>
            </w:pPr>
            <w:r w:rsidRPr="00606A6E">
              <w:rPr>
                <w:rStyle w:val="SpecialBold"/>
              </w:rPr>
              <w:t>Job roles</w:t>
            </w:r>
          </w:p>
          <w:p w:rsidR="00000000" w:rsidRPr="00606A6E" w:rsidP="00606A6E">
            <w:pPr>
              <w:pStyle w:val="BodyText"/>
            </w:pPr>
            <w:r w:rsidRPr="00606A6E">
              <w:t>Job roles and titles vary across different sectors. Possible job titles relevant to this qualification include:</w:t>
            </w:r>
          </w:p>
          <w:p w:rsidR="00000000" w:rsidRPr="00606A6E" w:rsidP="00606A6E">
            <w:pPr>
              <w:pStyle w:val="ListBullet"/>
            </w:pPr>
            <w:r w:rsidRPr="00606A6E">
              <w:t>chemical tanker driver</w:t>
            </w:r>
          </w:p>
          <w:p w:rsidR="00000000" w:rsidRPr="00606A6E" w:rsidP="00606A6E">
            <w:pPr>
              <w:pStyle w:val="ListBullet"/>
            </w:pPr>
            <w:r w:rsidRPr="00606A6E">
              <w:t>fuel tanker driver</w:t>
            </w:r>
          </w:p>
          <w:p w:rsidR="00000000" w:rsidRPr="00606A6E" w:rsidP="00606A6E">
            <w:pPr>
              <w:pStyle w:val="ListBullet"/>
            </w:pPr>
            <w:r w:rsidRPr="00606A6E">
              <w:t xml:space="preserve">heavy recovery driver </w:t>
            </w:r>
          </w:p>
          <w:p w:rsidR="00000000" w:rsidRPr="00606A6E" w:rsidP="00606A6E">
            <w:pPr>
              <w:pStyle w:val="ListBullet"/>
            </w:pPr>
            <w:r w:rsidRPr="00606A6E">
              <w:t>LP gas tanker driver.</w:t>
            </w:r>
          </w:p>
          <w:p w:rsidR="00000000" w:rsidRPr="00606A6E" w:rsidP="00606A6E">
            <w:pPr>
              <w:pStyle w:val="BodyText"/>
            </w:pPr>
            <w:r w:rsidRPr="00606A6E">
              <w:t>Successful a</w:t>
            </w:r>
            <w:r w:rsidRPr="00606A6E">
              <w:t>chievement of the licensing unit in the qualification must align with licensing and regulatory requirements applicable to driving and state or territory regulatory requirements.</w:t>
            </w:r>
          </w:p>
        </w:tc>
      </w:tr>
    </w:tbl>
    <w:p w:rsidR="00000000" w:rsidRPr="00606A6E" w:rsidP="00606A6E">
      <w:pPr>
        <w:pStyle w:val="NoPaddingFontSize1"/>
      </w:pPr>
    </w:p>
    <w:p w:rsidR="00000000" w:rsidRPr="00606A6E" w:rsidP="00606A6E">
      <w:pPr>
        <w:pStyle w:val="AllowPageBreak"/>
      </w:pPr>
    </w:p>
    <w:p w:rsidR="00000000" w:rsidRPr="00606A6E" w:rsidP="00606A6E">
      <w:pPr>
        <w:pStyle w:val="Heading1"/>
      </w:pPr>
      <w:bookmarkStart w:id="3" w:name="O_1149469"/>
      <w:bookmarkEnd w:id="3"/>
      <w:r w:rsidRPr="00606A6E">
        <w:t>Entry Requirements</w:t>
      </w:r>
    </w:p>
    <w:tbl>
      <w:tblPr>
        <w:tblW w:w="9497" w:type="dxa"/>
        <w:tblLayout w:type="fixed"/>
        <w:tblCellMar>
          <w:left w:w="62" w:type="dxa"/>
          <w:right w:w="62" w:type="dxa"/>
        </w:tblCellMar>
        <w:tblLook w:val="0000"/>
      </w:tblPr>
      <w:tblGrid>
        <w:gridCol w:w="9497"/>
      </w:tblGrid>
      <w:tr w:rsidTr="0060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There are no entry requirements for th</w:t>
            </w:r>
            <w:r w:rsidRPr="00606A6E">
              <w:t>is qualification.</w:t>
            </w:r>
          </w:p>
        </w:tc>
      </w:tr>
    </w:tbl>
    <w:p w:rsidR="00000000" w:rsidRPr="00606A6E" w:rsidP="00606A6E">
      <w:pPr>
        <w:pStyle w:val="BodyText"/>
      </w:pPr>
    </w:p>
    <w:p w:rsidR="00000000" w:rsidRPr="00606A6E" w:rsidP="00606A6E">
      <w:pPr>
        <w:pStyle w:val="AllowPageBreak"/>
      </w:pPr>
    </w:p>
    <w:p w:rsidR="00000000" w:rsidRPr="00606A6E" w:rsidP="00606A6E">
      <w:pPr>
        <w:pStyle w:val="Heading1"/>
      </w:pPr>
      <w:bookmarkStart w:id="4" w:name="O_1149468"/>
      <w:bookmarkEnd w:id="4"/>
      <w:r w:rsidRPr="00606A6E">
        <w:t>Packaging Rules</w:t>
      </w:r>
    </w:p>
    <w:tbl>
      <w:tblPr>
        <w:tblW w:w="9497" w:type="dxa"/>
        <w:tblLayout w:type="fixed"/>
        <w:tblCellMar>
          <w:left w:w="62" w:type="dxa"/>
          <w:right w:w="62" w:type="dxa"/>
        </w:tblCellMar>
        <w:tblLook w:val="0000"/>
      </w:tblPr>
      <w:tblGrid>
        <w:gridCol w:w="2013"/>
        <w:gridCol w:w="7484"/>
      </w:tblGrid>
      <w:tr w:rsidTr="00606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A total of</w:t>
            </w:r>
            <w:r w:rsidRPr="00606A6E">
              <w:rPr>
                <w:rStyle w:val="SpecialBold"/>
              </w:rPr>
              <w:t xml:space="preserve"> 12 units of competency </w:t>
            </w:r>
            <w:r w:rsidRPr="00606A6E">
              <w:t>comprising</w:t>
            </w:r>
            <w:r w:rsidRPr="00606A6E">
              <w:rPr>
                <w:rStyle w:val="SpecialBold"/>
              </w:rPr>
              <w:t xml:space="preserve">: </w:t>
            </w:r>
          </w:p>
          <w:p w:rsidR="00000000" w:rsidRPr="00606A6E" w:rsidP="00606A6E">
            <w:pPr>
              <w:pStyle w:val="BodyText"/>
            </w:pPr>
            <w:r w:rsidRPr="00606A6E">
              <w:rPr>
                <w:rStyle w:val="SpecialBold"/>
              </w:rPr>
              <w:t>4 core units</w:t>
            </w:r>
            <w:r w:rsidRPr="00606A6E">
              <w:t xml:space="preserve"> listed below, </w:t>
            </w:r>
            <w:r w:rsidRPr="00606A6E">
              <w:rPr>
                <w:rStyle w:val="SpecialBold"/>
              </w:rPr>
              <w:t>plus</w:t>
            </w:r>
          </w:p>
          <w:p w:rsidR="00000000" w:rsidRPr="00606A6E" w:rsidP="00606A6E">
            <w:pPr>
              <w:pStyle w:val="BodyText"/>
            </w:pPr>
            <w:r w:rsidRPr="00606A6E">
              <w:rPr>
                <w:rStyle w:val="SpecialBold"/>
              </w:rPr>
              <w:t xml:space="preserve">1 licensing/industry elective unit </w:t>
            </w:r>
            <w:r w:rsidRPr="00606A6E">
              <w:t xml:space="preserve">relevant </w:t>
            </w:r>
            <w:r w:rsidRPr="00606A6E">
              <w:t xml:space="preserve">to the vehicle type applicable to the job role from the licensing/industry elective units listed below, </w:t>
            </w:r>
            <w:r w:rsidRPr="00606A6E">
              <w:rPr>
                <w:rStyle w:val="SpecialBold"/>
              </w:rPr>
              <w:t>plus</w:t>
            </w:r>
          </w:p>
          <w:p w:rsidR="00000000" w:rsidRPr="00606A6E" w:rsidP="00606A6E">
            <w:pPr>
              <w:pStyle w:val="BodyText"/>
            </w:pPr>
            <w:r w:rsidRPr="00606A6E">
              <w:rPr>
                <w:rStyle w:val="SpecialBold"/>
              </w:rPr>
              <w:t xml:space="preserve">All units </w:t>
            </w:r>
            <w:r w:rsidRPr="00606A6E">
              <w:t xml:space="preserve">within one of the </w:t>
            </w:r>
            <w:r w:rsidRPr="00606A6E">
              <w:rPr>
                <w:rStyle w:val="SpecialBold"/>
              </w:rPr>
              <w:t>specialist elective</w:t>
            </w:r>
            <w:r w:rsidRPr="00606A6E">
              <w:t xml:space="preserve"> </w:t>
            </w:r>
            <w:r w:rsidRPr="00606A6E">
              <w:rPr>
                <w:rStyle w:val="SpecialBold"/>
              </w:rPr>
              <w:t>groups (</w:t>
            </w:r>
            <w:r w:rsidRPr="00606A6E">
              <w:t xml:space="preserve">job roles) from Group A, Group B, Group C or Group D listed below, </w:t>
            </w:r>
            <w:r w:rsidRPr="00606A6E">
              <w:rPr>
                <w:rStyle w:val="SpecialBold"/>
              </w:rPr>
              <w:t>plus</w:t>
            </w:r>
          </w:p>
          <w:p w:rsidR="00000000" w:rsidRPr="00606A6E" w:rsidP="00606A6E">
            <w:pPr>
              <w:pStyle w:val="BodyText"/>
            </w:pPr>
            <w:r w:rsidRPr="00606A6E">
              <w:rPr>
                <w:rStyle w:val="SpecialBold"/>
              </w:rPr>
              <w:t xml:space="preserve">5 general elective </w:t>
            </w:r>
            <w:r w:rsidRPr="00606A6E">
              <w:rPr>
                <w:rStyle w:val="SpecialBold"/>
              </w:rPr>
              <w:t>units</w:t>
            </w:r>
            <w:r w:rsidRPr="00606A6E">
              <w:t xml:space="preserve"> from the Group E listed below if selecting Group A, Group B or Group C, </w:t>
            </w:r>
            <w:r w:rsidRPr="00606A6E">
              <w:rPr>
                <w:rStyle w:val="SpecialBold"/>
              </w:rPr>
              <w:t>or</w:t>
            </w:r>
          </w:p>
          <w:p w:rsidR="00000000" w:rsidRPr="00606A6E" w:rsidP="00606A6E">
            <w:pPr>
              <w:pStyle w:val="BodyText"/>
            </w:pPr>
            <w:r w:rsidRPr="00606A6E">
              <w:rPr>
                <w:rStyle w:val="SpecialBold"/>
              </w:rPr>
              <w:t>6 general elective units</w:t>
            </w:r>
            <w:r w:rsidRPr="00606A6E">
              <w:t xml:space="preserve"> from the Group E listed below if selecting Group D. </w:t>
            </w:r>
          </w:p>
          <w:p w:rsidR="00000000" w:rsidRPr="00606A6E" w:rsidP="00606A6E">
            <w:pPr>
              <w:pStyle w:val="BodyText"/>
            </w:pPr>
            <w:r w:rsidRPr="00606A6E">
              <w:t xml:space="preserve">Up to </w:t>
            </w:r>
            <w:r w:rsidRPr="00606A6E">
              <w:rPr>
                <w:rStyle w:val="SpecialBold"/>
              </w:rPr>
              <w:t>3 of the general elective units</w:t>
            </w:r>
            <w:r w:rsidRPr="00606A6E">
              <w:t xml:space="preserve"> may be selected from any relevant nationally endorsed Train</w:t>
            </w:r>
            <w:r w:rsidRPr="00606A6E">
              <w:t>ing Package or accredited course. The units must contribute to the vocational outcomes of the qualification.</w:t>
            </w:r>
          </w:p>
          <w:p w:rsidR="00000000" w:rsidRPr="00606A6E" w:rsidP="00606A6E">
            <w:pPr>
              <w:pStyle w:val="BodyText"/>
            </w:pPr>
            <w:r w:rsidRPr="00606A6E">
              <w:t>Where imported units are selected, care must be taken to ensure that all prerequisite units specified are complied with.</w:t>
            </w:r>
          </w:p>
          <w:p w:rsidR="00000000" w:rsidRPr="00606A6E" w:rsidP="00606A6E">
            <w:pPr>
              <w:pStyle w:val="BodyText"/>
            </w:pPr>
            <w:r w:rsidRPr="00606A6E">
              <w:t>The following units have p</w:t>
            </w:r>
            <w:r w:rsidRPr="00606A6E">
              <w:t>rerequisite units:</w:t>
            </w:r>
          </w:p>
          <w:p w:rsidR="00000000" w:rsidRPr="00606A6E" w:rsidP="00606A6E">
            <w:pPr>
              <w:pStyle w:val="ListBullet"/>
            </w:pPr>
            <w:r w:rsidRPr="00606A6E">
              <w:t>CPCCSF2003 Cut and bend materials using oxy-LPG equipment</w:t>
            </w:r>
          </w:p>
          <w:p w:rsidR="00000000" w:rsidRPr="00606A6E" w:rsidP="00606A6E">
            <w:pPr>
              <w:pStyle w:val="ListBullet"/>
            </w:pPr>
            <w:r w:rsidRPr="00606A6E">
              <w:t>TLIC0002 Operate fuel tanker</w:t>
            </w:r>
          </w:p>
          <w:p w:rsidR="00000000" w:rsidRPr="00606A6E" w:rsidP="00606A6E">
            <w:pPr>
              <w:pStyle w:val="ListBullet"/>
            </w:pPr>
            <w:r w:rsidRPr="00606A6E">
              <w:t>TLIC0003 Operate LP gas tanker</w:t>
            </w:r>
          </w:p>
          <w:p w:rsidR="00000000" w:rsidRPr="00606A6E" w:rsidP="00606A6E">
            <w:pPr>
              <w:pStyle w:val="ListBullet"/>
            </w:pPr>
            <w:r w:rsidRPr="00606A6E">
              <w:t>TLID4048 Top load a dangerous goods tanker</w:t>
            </w:r>
          </w:p>
          <w:p w:rsidR="00000000" w:rsidP="00606A6E">
            <w:pPr>
              <w:pStyle w:val="ListBullet"/>
              <w:rPr>
                <w:lang w:val="en-NZ"/>
              </w:rPr>
            </w:pPr>
            <w:r w:rsidRPr="00606A6E">
              <w:t>TLID4049 Bottom load a dangerous goods tanker.</w:t>
            </w:r>
          </w:p>
        </w:tc>
      </w:tr>
      <w:tr w:rsidTr="00606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Core units</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TLIF0009</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Ensure the safety of transport activities (Chain of Responsibility)</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TLIF2010</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Apply fatigue management strategies</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TLIF4066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Implement and supervise transport regulations compliance systems</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TLIF4095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Apply work health and safety requirements for driving ope</w:t>
            </w:r>
            <w:r w:rsidRPr="00606A6E">
              <w:t>rations</w:t>
            </w:r>
          </w:p>
        </w:tc>
      </w:tr>
      <w:tr w:rsidTr="00606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Licensing/</w:t>
            </w:r>
            <w:r w:rsidRPr="00606A6E">
              <w:t>i</w:t>
            </w:r>
            <w:r w:rsidRPr="00606A6E">
              <w:rPr>
                <w:rStyle w:val="SpecialBold"/>
              </w:rPr>
              <w:t>ndustry elective units</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TLIC1051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Operate commercial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TLIC2002</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Drive light rigid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TLIC3003</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Drive medium rigid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TLIC3004</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Drive heavy rigid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TLIC3005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Drive heavy combination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TLIC4006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Drive multi-combination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TLILIC2014</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drive a light rigid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TLILIC2015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drive a medium rigid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TLILIC2016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drive a heavy rigid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TLILIC3017</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drive a heavy combination vehicle</w:t>
            </w:r>
          </w:p>
        </w:tc>
      </w:tr>
      <w:tr w:rsidTr="00606A6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TLILIC3018</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drive a multi-combination vehicle</w:t>
            </w:r>
          </w:p>
        </w:tc>
      </w:tr>
      <w:tr w:rsidTr="00606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Specialist elective units</w:t>
            </w:r>
          </w:p>
        </w:tc>
      </w:tr>
      <w:tr w:rsidTr="00606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rPr>
                <w:rStyle w:val="SpecialBold"/>
              </w:rPr>
              <w:t>Select one group (job role) from the following options:</w:t>
            </w:r>
          </w:p>
          <w:p w:rsidR="00000000" w:rsidRPr="00606A6E" w:rsidP="00606A6E">
            <w:pPr>
              <w:pStyle w:val="BodyText"/>
            </w:pPr>
            <w:r w:rsidRPr="00606A6E">
              <w:t>Group A: Fuel Tanker</w:t>
            </w:r>
          </w:p>
          <w:p w:rsidR="00000000" w:rsidRPr="00606A6E" w:rsidP="00606A6E">
            <w:pPr>
              <w:pStyle w:val="BodyText"/>
            </w:pPr>
            <w:r w:rsidRPr="00606A6E">
              <w:t>Group B: LP Gas Tanker</w:t>
            </w:r>
          </w:p>
          <w:p w:rsidR="00000000" w:rsidRPr="00606A6E" w:rsidP="00606A6E">
            <w:pPr>
              <w:pStyle w:val="BodyText"/>
            </w:pPr>
            <w:r w:rsidRPr="00606A6E">
              <w:t>Group C: Chemical Tanker</w:t>
            </w:r>
          </w:p>
          <w:p w:rsidR="00000000" w:rsidP="00606A6E">
            <w:pPr>
              <w:pStyle w:val="BodyText"/>
              <w:rPr>
                <w:lang w:val="en-NZ"/>
              </w:rPr>
            </w:pPr>
            <w:r w:rsidRPr="00606A6E">
              <w:t>Group D: Heavy Recovery.</w:t>
            </w:r>
          </w:p>
        </w:tc>
      </w:tr>
      <w:tr w:rsidTr="00606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Group A: Fuel Tanker</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TLIC0002</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 xml:space="preserve">Operate fuel tanker </w:t>
            </w:r>
          </w:p>
          <w:p w:rsidR="00000000" w:rsidP="00606A6E">
            <w:pPr>
              <w:pStyle w:val="BodyText"/>
              <w:rPr>
                <w:lang w:val="en-NZ"/>
              </w:rPr>
            </w:pPr>
            <w:r w:rsidRPr="00606A6E">
              <w:t>∟</w:t>
            </w:r>
            <w:r w:rsidRPr="00606A6E">
              <w:t>TLILIC0001 Licence to transport dangerous goods by road</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TLILIC0001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transport dangerous goods by road</w:t>
            </w:r>
          </w:p>
        </w:tc>
      </w:tr>
      <w:tr w:rsidTr="00606A6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Group B: LP Gas Tanker</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TLIC0003</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Operate LP gas tanker</w:t>
            </w:r>
          </w:p>
          <w:p w:rsidR="00000000" w:rsidP="00606A6E">
            <w:pPr>
              <w:pStyle w:val="BodyText"/>
              <w:rPr>
                <w:lang w:val="en-NZ"/>
              </w:rPr>
            </w:pPr>
            <w:r w:rsidRPr="00606A6E">
              <w:t>∟</w:t>
            </w:r>
            <w:r w:rsidRPr="00606A6E">
              <w:t>TLILIC0001 Licence to transport dangerous goods by road</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TLILIC0001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transport dangerous goods by road</w:t>
            </w:r>
          </w:p>
        </w:tc>
      </w:tr>
      <w:tr w:rsidTr="00606A6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Group C: Chemical Tanker</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TLIC0001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Operate chemical tanker</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TLILIC0001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transport dangerous goods by road</w:t>
            </w:r>
          </w:p>
        </w:tc>
      </w:tr>
      <w:tr w:rsidTr="00606A6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Group D: Heavy Recovery</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TLIC4069</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Operate heavy recovery vehicle</w:t>
            </w:r>
          </w:p>
        </w:tc>
      </w:tr>
      <w:tr w:rsidTr="00606A6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rPr>
                <w:rStyle w:val="SpecialBold"/>
              </w:rPr>
              <w:t>Group E:</w:t>
            </w:r>
            <w:r w:rsidRPr="00606A6E">
              <w:t xml:space="preserve"> </w:t>
            </w:r>
            <w:r w:rsidRPr="00606A6E">
              <w:rPr>
                <w:rStyle w:val="SpecialBold"/>
              </w:rPr>
              <w:t>General elective units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AHCMOM213</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Operate and maintain chainsaws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CPCCSF2003</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Cut and bend materials using oxy-LPG equipment</w:t>
            </w:r>
          </w:p>
          <w:p w:rsidR="00000000" w:rsidP="00606A6E">
            <w:pPr>
              <w:pStyle w:val="BodyText"/>
              <w:rPr>
                <w:lang w:val="en-NZ"/>
              </w:rPr>
            </w:pPr>
            <w:r w:rsidRPr="00606A6E">
              <w:t>∟</w:t>
            </w:r>
            <w:r w:rsidRPr="00606A6E">
              <w:t>CPCCWHS2001 Apply WHS requirements, policies and procedures in the constructio</w:t>
            </w:r>
            <w:r w:rsidRPr="00606A6E">
              <w:t>n industry</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CPCCWHS2001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Apply WHS requirements, policies and procedures in the construction industry</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DEFVEH001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Conduct recovery vehicle operations in a field environment</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DEFVEH002</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Extract disabled equipment using winching techniques in a field environment</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HLTWHS006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Manage personal stressors in the work environment</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RIICBS312E</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Conduct bitumen tanker operations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TLIB0002</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Carry out vehicle inspection</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TLIC0001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Operate chemical tanker</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TLIC0002</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Operate fuel tanker</w:t>
            </w:r>
          </w:p>
          <w:p w:rsidR="00000000" w:rsidP="00606A6E">
            <w:pPr>
              <w:pStyle w:val="BodyText"/>
              <w:rPr>
                <w:lang w:val="en-NZ"/>
              </w:rPr>
            </w:pPr>
            <w:r w:rsidRPr="00606A6E">
              <w:t>∟</w:t>
            </w:r>
            <w:r w:rsidRPr="00606A6E">
              <w:t>TLILIC0001 Licence to transport dangerous goods by road</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TLIC0003</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Operate LP gas tanker</w:t>
            </w:r>
          </w:p>
          <w:p w:rsidR="00000000" w:rsidP="00606A6E">
            <w:pPr>
              <w:pStyle w:val="BodyText"/>
              <w:rPr>
                <w:lang w:val="en-NZ"/>
              </w:rPr>
            </w:pPr>
            <w:r w:rsidRPr="00606A6E">
              <w:t>∟</w:t>
            </w:r>
            <w:r w:rsidRPr="00606A6E">
              <w:t>TLILIC0001 Licence to transport dangerous goods by road</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TLIC4068</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Operate heavy recovery ancillary equipment</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TLIC4070</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Tow a disabled heavy vehicle</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TLID4048</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Top load a dangerous goods tanker</w:t>
            </w:r>
          </w:p>
          <w:p w:rsidR="00000000" w:rsidP="00606A6E">
            <w:pPr>
              <w:pStyle w:val="BodyText"/>
              <w:rPr>
                <w:lang w:val="en-NZ"/>
              </w:rPr>
            </w:pPr>
            <w:r w:rsidRPr="00606A6E">
              <w:t>∟</w:t>
            </w:r>
            <w:r w:rsidRPr="00606A6E">
              <w:t>TLILIC0001 Licence to transport dangerous goods by road</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TLID4049</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Bottom load a dangerous goods tanker</w:t>
            </w:r>
          </w:p>
          <w:p w:rsidR="00000000" w:rsidP="00606A6E">
            <w:pPr>
              <w:pStyle w:val="BodyText"/>
              <w:rPr>
                <w:lang w:val="en-NZ"/>
              </w:rPr>
            </w:pPr>
            <w:r w:rsidRPr="00606A6E">
              <w:t>∟</w:t>
            </w:r>
            <w:r w:rsidRPr="00606A6E">
              <w:t>TLILIC0001 Licence to transport dangerous goods by road</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TLID4050</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 xml:space="preserve">Discharge a </w:t>
            </w:r>
            <w:r w:rsidRPr="00606A6E">
              <w:t>dangerous goods tanker</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TLIE1005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Carry out basic workplace calculations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TLIE3026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Carry out advanced calculations in the transport and logistics industry</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TLIE4025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 xml:space="preserve">Prepare and process transport documentation for dangerous goods </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TLIF0005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Apply a fatigue risk management system</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TLIF0006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Administer a fatigue risk management system</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TLIF0012</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Implement and coordinate accident-emergency procedures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TLIF0014</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Monitor the safety of transport activities (Chain of Responsibility)</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TLIF2018</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Operate f</w:t>
            </w:r>
            <w:r w:rsidRPr="00606A6E">
              <w:t>irefighting equipment</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TLIF3091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Apply awareness of dangerous goods and hazardous materials requirements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TLIF3096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Carry out emergency response to a dangerous goods incident</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TLIF4065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Ensure compliance with Australian Dangerous Goods Code</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TLIH2001</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Interpret road maps and navigate pre-determined routes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TLIH3002</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Plan and navigate routes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TLIJ4010</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Implement quality systems and procedures in a dangerous goods workplace</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TLIL4010</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Assess and confirm customer transport requirements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TLIL4079</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Manage the recovery process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TLILIC0002</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Licence to operate a vehicle loading crane (capacity 10 metre tonnes and above)</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TLIU1009</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Monitor plant and equipment in an environmentally sustainable manner</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TLIX0022</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Decommission fuel storage and dispensing system</w:t>
            </w:r>
            <w:r w:rsidRPr="00606A6E">
              <w:t>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TLIX0024</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Install, modify and commission fuel storage and dispensing systems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TLIX0025</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Maintain fuel storage and dispensing systems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TLIX0026</w:t>
            </w:r>
          </w:p>
        </w:tc>
        <w:tc>
          <w:tcPr>
            <w:tcW w:w="7484"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Work in compliance with fuel storage and dispensing site requirements</w:t>
            </w:r>
          </w:p>
        </w:tc>
      </w:tr>
      <w:tr w:rsidTr="00606A6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606A6E">
            <w:pPr>
              <w:pStyle w:val="BodyText"/>
              <w:rPr>
                <w:lang w:val="en-NZ"/>
              </w:rPr>
            </w:pPr>
            <w:r w:rsidRPr="00606A6E">
              <w:t>TLIX0027</w:t>
            </w:r>
          </w:p>
        </w:tc>
        <w:tc>
          <w:tcPr>
            <w:tcW w:w="7484"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Work safely at a fuel storage an</w:t>
            </w:r>
            <w:r w:rsidRPr="00606A6E">
              <w:t>d dispensing site</w:t>
            </w:r>
          </w:p>
        </w:tc>
      </w:tr>
    </w:tbl>
    <w:p w:rsidR="00000000" w:rsidRPr="00606A6E" w:rsidP="00606A6E">
      <w:pPr>
        <w:pStyle w:val="NoPaddingFontSize1"/>
      </w:pPr>
    </w:p>
    <w:p w:rsidR="00000000" w:rsidRPr="00606A6E" w:rsidP="00606A6E">
      <w:pPr>
        <w:pStyle w:val="AllowPageBreak"/>
      </w:pPr>
    </w:p>
    <w:p w:rsidR="00000000" w:rsidRPr="00606A6E" w:rsidP="00606A6E">
      <w:pPr>
        <w:pStyle w:val="Heading1"/>
      </w:pPr>
      <w:bookmarkStart w:id="5" w:name="O_1149467"/>
      <w:bookmarkEnd w:id="5"/>
      <w:r w:rsidRPr="00606A6E">
        <w:t>Qualification Mapping Information</w:t>
      </w:r>
    </w:p>
    <w:tbl>
      <w:tblPr>
        <w:tblW w:w="9497" w:type="dxa"/>
        <w:tblLayout w:type="fixed"/>
        <w:tblCellMar>
          <w:left w:w="62" w:type="dxa"/>
          <w:right w:w="62" w:type="dxa"/>
        </w:tblCellMar>
        <w:tblLook w:val="0000"/>
      </w:tblPr>
      <w:tblGrid>
        <w:gridCol w:w="9497"/>
      </w:tblGrid>
      <w:tr w:rsidTr="00606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A6E" w:rsidP="00606A6E">
            <w:pPr>
              <w:pStyle w:val="BodyText"/>
            </w:pPr>
            <w:r w:rsidRPr="00606A6E">
              <w:t>This qualification replaces and is equivalent to TLI42116 Certificate IV in Driving Operations.</w:t>
            </w:r>
          </w:p>
        </w:tc>
      </w:tr>
    </w:tbl>
    <w:p w:rsidR="00000000" w:rsidRPr="00606A6E" w:rsidP="00606A6E">
      <w:pPr>
        <w:pStyle w:val="NoPaddingFontSize1"/>
      </w:pPr>
    </w:p>
    <w:p w:rsidR="00000000" w:rsidRPr="00606A6E" w:rsidP="00606A6E">
      <w:pPr>
        <w:pStyle w:val="AllowPageBreak"/>
      </w:pPr>
    </w:p>
    <w:p w:rsidR="00000000" w:rsidRPr="00606A6E" w:rsidP="00606A6E">
      <w:pPr>
        <w:pStyle w:val="Heading1"/>
      </w:pPr>
      <w:bookmarkStart w:id="6" w:name="O_1149472"/>
      <w:bookmarkEnd w:id="6"/>
      <w:r w:rsidRPr="00606A6E">
        <w:t>Links</w:t>
      </w:r>
    </w:p>
    <w:p w:rsidR="00000000" w:rsidRPr="00606A6E" w:rsidP="006D0254">
      <w:pPr>
        <w:pStyle w:val="BodyText"/>
      </w:pPr>
      <w:r w:rsidRPr="00606A6E">
        <w:t>Companion Volume</w:t>
      </w:r>
      <w:r w:rsidRPr="00606A6E">
        <w:t xml:space="preserve"> Implementation Guides are found in VETNet - </w:t>
      </w:r>
      <w:r>
        <w:fldChar w:fldCharType="begin"/>
      </w:r>
      <w:r>
        <w:instrText xml:space="preserve"> HYPERLINK "https://vetnet.gov.au/Pages/TrainingDocs.aspx?q=df441c6e-213d-43e3-874c-0b3f7036d851" </w:instrText>
      </w:r>
      <w:r>
        <w:fldChar w:fldCharType="separate"/>
      </w:r>
      <w:r w:rsidRPr="00937E52">
        <w:rPr>
          <w:rStyle w:val="Hyperlink"/>
        </w:rPr>
        <w:t>https://vetnet.gov.au/Pages/TrainingDocs.aspx?q=df441c6e-213d-43e3-874c-0b3f7036d851</w:t>
      </w:r>
      <w:r>
        <w:fldChar w:fldCharType="end"/>
      </w:r>
    </w:p>
    <w:p w:rsidR="00000000" w:rsidRPr="00606A6E" w:rsidP="00606A6E"/>
    <w:sectPr w:rsidSect="00606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6E" w:rsidRPr="006D0254" w:rsidP="006D0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54" w:rsidP="00606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0254" w:rsidP="00606A6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D0254" w:rsidP="00606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A6E" w:rsidRPr="006D0254" w:rsidP="006D02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54" w:rsidRPr="002D2AF8" w:rsidP="00606A6E">
    <w:pPr>
      <w:pStyle w:val="Header"/>
      <w:framePr w:wrap="around"/>
    </w:pPr>
    <w:r>
      <w:fldChar w:fldCharType="begin"/>
    </w:r>
    <w:r>
      <w:instrText xml:space="preserve"> TITLE   \* MERGEFORMAT </w:instrText>
    </w:r>
    <w:r>
      <w:fldChar w:fldCharType="separate"/>
    </w:r>
    <w:r>
      <w:t>TLI40119 Certificate IV in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6D0254" w:rsidP="00606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8C1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EEA1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A6E"/>
    <w:pPr>
      <w:spacing w:before="360" w:after="60"/>
      <w:outlineLvl w:val="0"/>
    </w:pPr>
    <w:rPr>
      <w:sz w:val="32"/>
    </w:rPr>
  </w:style>
  <w:style w:type="paragraph" w:styleId="Heading2">
    <w:name w:val="heading 2"/>
    <w:basedOn w:val="HeadingBase"/>
    <w:next w:val="BodyText"/>
    <w:link w:val="Heading2Char"/>
    <w:qFormat/>
    <w:rsid w:val="00606A6E"/>
    <w:pPr>
      <w:keepLines/>
      <w:spacing w:before="240" w:after="120"/>
      <w:outlineLvl w:val="1"/>
    </w:pPr>
    <w:rPr>
      <w:sz w:val="28"/>
      <w:szCs w:val="40"/>
    </w:rPr>
  </w:style>
  <w:style w:type="paragraph" w:styleId="Heading3">
    <w:name w:val="heading 3"/>
    <w:basedOn w:val="HeadingBase"/>
    <w:next w:val="BodyText"/>
    <w:link w:val="Heading3Char"/>
    <w:qFormat/>
    <w:rsid w:val="00606A6E"/>
    <w:pPr>
      <w:spacing w:before="180" w:after="120"/>
      <w:outlineLvl w:val="2"/>
    </w:pPr>
    <w:rPr>
      <w:spacing w:val="-10"/>
      <w:kern w:val="32"/>
    </w:rPr>
  </w:style>
  <w:style w:type="paragraph" w:styleId="Heading4">
    <w:name w:val="heading 4"/>
    <w:basedOn w:val="HeadingBase"/>
    <w:next w:val="BodyText"/>
    <w:link w:val="Heading4Char"/>
    <w:qFormat/>
    <w:rsid w:val="00606A6E"/>
    <w:pPr>
      <w:spacing w:before="160" w:after="120"/>
      <w:outlineLvl w:val="3"/>
    </w:pPr>
    <w:rPr>
      <w:sz w:val="22"/>
    </w:rPr>
  </w:style>
  <w:style w:type="paragraph" w:styleId="Heading5">
    <w:name w:val="heading 5"/>
    <w:basedOn w:val="HeadingBase"/>
    <w:next w:val="Normal"/>
    <w:link w:val="Heading5Char"/>
    <w:qFormat/>
    <w:rsid w:val="00606A6E"/>
    <w:pPr>
      <w:spacing w:before="80"/>
      <w:outlineLvl w:val="4"/>
    </w:pPr>
    <w:rPr>
      <w:color w:val="918585"/>
      <w:sz w:val="20"/>
    </w:rPr>
  </w:style>
  <w:style w:type="paragraph" w:styleId="Heading6">
    <w:name w:val="heading 6"/>
    <w:basedOn w:val="HeadingBase"/>
    <w:next w:val="Normal"/>
    <w:link w:val="Heading6Char"/>
    <w:qFormat/>
    <w:rsid w:val="00606A6E"/>
    <w:pPr>
      <w:spacing w:before="60"/>
      <w:outlineLvl w:val="5"/>
    </w:pPr>
    <w:rPr>
      <w:color w:val="918585"/>
      <w:sz w:val="20"/>
    </w:rPr>
  </w:style>
  <w:style w:type="paragraph" w:styleId="Heading7">
    <w:name w:val="heading 7"/>
    <w:basedOn w:val="Normal"/>
    <w:next w:val="Normal"/>
    <w:link w:val="Heading7Char"/>
    <w:qFormat/>
    <w:rsid w:val="00606A6E"/>
    <w:pPr>
      <w:ind w:left="720"/>
      <w:outlineLvl w:val="6"/>
    </w:pPr>
    <w:rPr>
      <w:i/>
    </w:rPr>
  </w:style>
  <w:style w:type="paragraph" w:styleId="Heading8">
    <w:name w:val="heading 8"/>
    <w:basedOn w:val="Normal"/>
    <w:next w:val="Normal"/>
    <w:link w:val="Heading8Char"/>
    <w:qFormat/>
    <w:rsid w:val="00606A6E"/>
    <w:pPr>
      <w:ind w:left="720"/>
      <w:outlineLvl w:val="7"/>
    </w:pPr>
    <w:rPr>
      <w:i/>
    </w:rPr>
  </w:style>
  <w:style w:type="paragraph" w:styleId="Heading9">
    <w:name w:val="heading 9"/>
    <w:basedOn w:val="Normal"/>
    <w:next w:val="Normal"/>
    <w:link w:val="Heading9Char"/>
    <w:qFormat/>
    <w:rsid w:val="00606A6E"/>
    <w:pPr>
      <w:ind w:left="720"/>
      <w:outlineLvl w:val="8"/>
    </w:pPr>
    <w:rPr>
      <w:i/>
    </w:rPr>
  </w:style>
  <w:style w:type="character" w:default="1" w:styleId="DefaultParagraphFont">
    <w:name w:val="Default Paragraph Font"/>
    <w:uiPriority w:val="1"/>
    <w:unhideWhenUsed/>
    <w:rsid w:val="00606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A6E"/>
  </w:style>
  <w:style w:type="character" w:customStyle="1" w:styleId="Heading1Char">
    <w:name w:val="Heading 1 Char"/>
    <w:basedOn w:val="DefaultParagraphFont"/>
    <w:link w:val="Heading1"/>
    <w:rsid w:val="00606A6E"/>
    <w:rPr>
      <w:rFonts w:ascii="Times New Roman" w:eastAsia="Times New Roman" w:hAnsi="Times New Roman" w:cs="Times New Roman"/>
      <w:b/>
      <w:sz w:val="32"/>
      <w:szCs w:val="20"/>
      <w:lang w:eastAsia="en-US"/>
    </w:rPr>
  </w:style>
  <w:style w:type="paragraph" w:styleId="BodyText">
    <w:name w:val="Body Text"/>
    <w:basedOn w:val="Normal"/>
    <w:link w:val="BodyTextChar"/>
    <w:rsid w:val="00606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A6E"/>
    <w:rPr>
      <w:rFonts w:ascii="Times New Roman" w:eastAsia="Times New Roman" w:hAnsi="Times New Roman" w:cs="Times New Roman"/>
      <w:sz w:val="24"/>
      <w:lang w:eastAsia="en-US"/>
    </w:rPr>
  </w:style>
  <w:style w:type="paragraph" w:styleId="ListBullet">
    <w:name w:val="List Bullet"/>
    <w:basedOn w:val="List"/>
    <w:rsid w:val="00606A6E"/>
    <w:pPr>
      <w:numPr>
        <w:numId w:val="11"/>
      </w:numPr>
      <w:tabs>
        <w:tab w:val="clear" w:pos="340"/>
      </w:tabs>
      <w:spacing w:before="40" w:after="40"/>
    </w:pPr>
  </w:style>
  <w:style w:type="character" w:customStyle="1" w:styleId="SpecialBold">
    <w:name w:val="Special Bold"/>
    <w:basedOn w:val="DefaultParagraphFont"/>
    <w:rsid w:val="00606A6E"/>
    <w:rPr>
      <w:b/>
      <w:spacing w:val="0"/>
    </w:rPr>
  </w:style>
  <w:style w:type="paragraph" w:customStyle="1" w:styleId="SuperHeading">
    <w:name w:val="SuperHeading"/>
    <w:basedOn w:val="Normal"/>
    <w:rsid w:val="00606A6E"/>
    <w:pPr>
      <w:spacing w:before="240" w:after="120"/>
      <w:outlineLvl w:val="0"/>
    </w:pPr>
    <w:rPr>
      <w:rFonts w:ascii="Times New Roman" w:hAnsi="Times New Roman"/>
      <w:b/>
      <w:sz w:val="32"/>
    </w:rPr>
  </w:style>
  <w:style w:type="paragraph" w:customStyle="1" w:styleId="AllowPageBreak">
    <w:name w:val="AllowPageBreak"/>
    <w:rsid w:val="00606A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6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A6E"/>
    <w:rPr>
      <w:rFonts w:ascii="Courier New" w:eastAsia="Times New Roman" w:hAnsi="Courier New" w:cs="Times New Roman"/>
      <w:i/>
      <w:szCs w:val="20"/>
      <w:lang w:eastAsia="en-US"/>
    </w:rPr>
  </w:style>
  <w:style w:type="paragraph" w:customStyle="1" w:styleId="HeadingBase">
    <w:name w:val="Heading Base"/>
    <w:rsid w:val="00606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A6E"/>
    <w:pPr>
      <w:tabs>
        <w:tab w:val="right" w:leader="dot" w:pos="9072"/>
      </w:tabs>
      <w:ind w:left="567"/>
    </w:pPr>
    <w:rPr>
      <w:szCs w:val="22"/>
    </w:rPr>
  </w:style>
  <w:style w:type="paragraph" w:customStyle="1" w:styleId="TOCBase">
    <w:name w:val="TOC Base"/>
    <w:rsid w:val="00606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A6E"/>
    <w:pPr>
      <w:tabs>
        <w:tab w:val="right" w:leader="dot" w:pos="9072"/>
      </w:tabs>
      <w:spacing w:before="40" w:after="40"/>
      <w:ind w:left="284"/>
    </w:pPr>
    <w:rPr>
      <w:rFonts w:ascii="Times New Roman" w:hAnsi="Times New Roman"/>
    </w:rPr>
  </w:style>
  <w:style w:type="paragraph" w:styleId="TOC1">
    <w:name w:val="toc 1"/>
    <w:basedOn w:val="TOCBase"/>
    <w:next w:val="Normal"/>
    <w:rsid w:val="00606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A6E"/>
    <w:rPr>
      <w:rFonts w:ascii="Times New Roman" w:eastAsia="Times New Roman" w:hAnsi="Times New Roman" w:cs="Times New Roman"/>
      <w:sz w:val="16"/>
      <w:lang w:eastAsia="en-US"/>
    </w:rPr>
  </w:style>
  <w:style w:type="paragraph" w:styleId="Title">
    <w:name w:val="Title"/>
    <w:basedOn w:val="HeadingBase"/>
    <w:link w:val="TitleChar"/>
    <w:qFormat/>
    <w:rsid w:val="00606A6E"/>
    <w:pPr>
      <w:spacing w:before="5040"/>
      <w:jc w:val="center"/>
    </w:pPr>
    <w:rPr>
      <w:sz w:val="48"/>
      <w:szCs w:val="72"/>
      <w:lang w:val="en-US"/>
    </w:rPr>
  </w:style>
  <w:style w:type="character" w:customStyle="1" w:styleId="TitleChar">
    <w:name w:val="Title Char"/>
    <w:basedOn w:val="DefaultParagraphFont"/>
    <w:link w:val="Title"/>
    <w:rsid w:val="00606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A6E"/>
    <w:pPr>
      <w:tabs>
        <w:tab w:val="left" w:pos="3600"/>
        <w:tab w:val="left" w:pos="3958"/>
      </w:tabs>
    </w:pPr>
  </w:style>
  <w:style w:type="paragraph" w:styleId="List">
    <w:name w:val="List"/>
    <w:basedOn w:val="BodyText"/>
    <w:next w:val="BodyText"/>
    <w:rsid w:val="00606A6E"/>
    <w:pPr>
      <w:tabs>
        <w:tab w:val="left" w:pos="340"/>
      </w:tabs>
      <w:spacing w:before="60" w:after="60"/>
      <w:ind w:left="340" w:hanging="340"/>
    </w:pPr>
  </w:style>
  <w:style w:type="paragraph" w:customStyle="1" w:styleId="Note">
    <w:name w:val="Note"/>
    <w:basedOn w:val="BodyText"/>
    <w:rsid w:val="00606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A6E"/>
    <w:pPr>
      <w:framePr w:wrap="auto" w:hAnchor="text" w:y="6049"/>
    </w:pPr>
    <w:rPr>
      <w:color w:val="000000"/>
      <w:sz w:val="40"/>
    </w:rPr>
  </w:style>
  <w:style w:type="paragraph" w:customStyle="1" w:styleId="TOCTitle">
    <w:name w:val="TOCTitle"/>
    <w:basedOn w:val="Heading1"/>
    <w:rsid w:val="00606A6E"/>
    <w:pPr>
      <w:spacing w:after="240"/>
      <w:jc w:val="center"/>
      <w:outlineLvl w:val="9"/>
    </w:pPr>
    <w:rPr>
      <w:caps/>
    </w:rPr>
  </w:style>
  <w:style w:type="paragraph" w:customStyle="1" w:styleId="Version">
    <w:name w:val="Version"/>
    <w:rsid w:val="00606A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A6E"/>
    <w:pPr>
      <w:numPr>
        <w:numId w:val="12"/>
      </w:numPr>
      <w:tabs>
        <w:tab w:val="clear" w:pos="680"/>
      </w:tabs>
    </w:pPr>
  </w:style>
  <w:style w:type="paragraph" w:styleId="Index1">
    <w:name w:val="index 1"/>
    <w:basedOn w:val="Normal"/>
    <w:next w:val="Normal"/>
    <w:semiHidden/>
    <w:rsid w:val="00606A6E"/>
    <w:pPr>
      <w:keepNext w:val="0"/>
      <w:tabs>
        <w:tab w:val="right" w:pos="4176"/>
      </w:tabs>
      <w:ind w:left="198" w:hanging="198"/>
    </w:pPr>
    <w:rPr>
      <w:rFonts w:ascii="Garamond" w:hAnsi="Garamond"/>
    </w:rPr>
  </w:style>
  <w:style w:type="paragraph" w:styleId="IndexHeading">
    <w:name w:val="index heading"/>
    <w:basedOn w:val="Normal"/>
    <w:next w:val="Index1"/>
    <w:semiHidden/>
    <w:rsid w:val="00606A6E"/>
    <w:pPr>
      <w:spacing w:before="120" w:after="120"/>
    </w:pPr>
    <w:rPr>
      <w:rFonts w:ascii="Arial" w:hAnsi="Arial"/>
      <w:b/>
      <w:color w:val="918585"/>
      <w:sz w:val="24"/>
    </w:rPr>
  </w:style>
  <w:style w:type="paragraph" w:styleId="Header">
    <w:name w:val="header"/>
    <w:basedOn w:val="Normal"/>
    <w:link w:val="HeaderChar"/>
    <w:rsid w:val="00606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A6E"/>
    <w:rPr>
      <w:rFonts w:ascii="Times New Roman" w:eastAsia="Times New Roman" w:hAnsi="Times New Roman" w:cs="Times New Roman"/>
      <w:sz w:val="16"/>
      <w:szCs w:val="20"/>
      <w:lang w:val="en-GB" w:eastAsia="en-US"/>
    </w:rPr>
  </w:style>
  <w:style w:type="paragraph" w:customStyle="1" w:styleId="Chapter">
    <w:name w:val="Chapter"/>
    <w:basedOn w:val="Normal"/>
    <w:rsid w:val="00606A6E"/>
    <w:pPr>
      <w:spacing w:before="240"/>
    </w:pPr>
    <w:rPr>
      <w:rFonts w:ascii="Times New Roman" w:hAnsi="Times New Roman"/>
      <w:smallCaps/>
      <w:spacing w:val="80"/>
      <w:sz w:val="28"/>
    </w:rPr>
  </w:style>
  <w:style w:type="paragraph" w:customStyle="1" w:styleId="InChapter">
    <w:name w:val="InChapter"/>
    <w:basedOn w:val="Heading3"/>
    <w:rsid w:val="00606A6E"/>
    <w:pPr>
      <w:spacing w:after="240"/>
      <w:outlineLvl w:val="9"/>
    </w:pPr>
    <w:rPr>
      <w:noProof/>
    </w:rPr>
  </w:style>
  <w:style w:type="paragraph" w:styleId="Index2">
    <w:name w:val="index 2"/>
    <w:basedOn w:val="Normal"/>
    <w:next w:val="Normal"/>
    <w:semiHidden/>
    <w:rsid w:val="00606A6E"/>
    <w:pPr>
      <w:tabs>
        <w:tab w:val="right" w:pos="4176"/>
      </w:tabs>
      <w:ind w:left="568" w:hanging="284"/>
    </w:pPr>
    <w:rPr>
      <w:rFonts w:ascii="Garamond" w:hAnsi="Garamond"/>
    </w:rPr>
  </w:style>
  <w:style w:type="paragraph" w:customStyle="1" w:styleId="Byline">
    <w:name w:val="Byline"/>
    <w:rsid w:val="00606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A6E"/>
    <w:pPr>
      <w:tabs>
        <w:tab w:val="clear" w:pos="3600"/>
        <w:tab w:val="clear" w:pos="3958"/>
      </w:tabs>
      <w:jc w:val="right"/>
    </w:pPr>
  </w:style>
  <w:style w:type="character" w:styleId="Emphasis">
    <w:name w:val="Emphasis"/>
    <w:basedOn w:val="DefaultParagraphFont"/>
    <w:qFormat/>
    <w:rsid w:val="00606A6E"/>
    <w:rPr>
      <w:i/>
    </w:rPr>
  </w:style>
  <w:style w:type="paragraph" w:styleId="Caption">
    <w:name w:val="caption"/>
    <w:basedOn w:val="BodyText"/>
    <w:next w:val="Normal"/>
    <w:qFormat/>
    <w:rsid w:val="00606A6E"/>
    <w:pPr>
      <w:framePr w:w="2268" w:hSpace="181" w:vSpace="181" w:wrap="around" w:vAnchor="text" w:hAnchor="page" w:x="1135" w:y="285" w:anchorLock="1"/>
    </w:pPr>
    <w:rPr>
      <w:i/>
    </w:rPr>
  </w:style>
  <w:style w:type="paragraph" w:customStyle="1" w:styleId="MiniTOCTitle">
    <w:name w:val="MiniTOCTitle"/>
    <w:basedOn w:val="Heading4"/>
    <w:rsid w:val="00606A6E"/>
    <w:pPr>
      <w:spacing w:before="240"/>
      <w:outlineLvl w:val="9"/>
    </w:pPr>
    <w:rPr>
      <w:noProof/>
      <w:sz w:val="24"/>
    </w:rPr>
  </w:style>
  <w:style w:type="paragraph" w:customStyle="1" w:styleId="MiniTOCItem">
    <w:name w:val="MiniTOCItem"/>
    <w:basedOn w:val="ListBullet"/>
    <w:rsid w:val="00606A6E"/>
    <w:pPr>
      <w:numPr>
        <w:numId w:val="0"/>
      </w:numPr>
      <w:tabs>
        <w:tab w:val="right" w:leader="dot" w:pos="6521"/>
      </w:tabs>
      <w:spacing w:before="0" w:after="0"/>
    </w:pPr>
  </w:style>
  <w:style w:type="paragraph" w:customStyle="1" w:styleId="TOFTitle">
    <w:name w:val="TOFTitle"/>
    <w:basedOn w:val="TOCTitle"/>
    <w:rsid w:val="00606A6E"/>
  </w:style>
  <w:style w:type="paragraph" w:styleId="TableofFigures">
    <w:name w:val="table of figures"/>
    <w:basedOn w:val="Normal"/>
    <w:next w:val="Normal"/>
    <w:semiHidden/>
    <w:rsid w:val="00606A6E"/>
    <w:pPr>
      <w:tabs>
        <w:tab w:val="right" w:leader="dot" w:pos="9072"/>
      </w:tabs>
      <w:ind w:left="970" w:hanging="403"/>
    </w:pPr>
    <w:rPr>
      <w:rFonts w:ascii="Times New Roman" w:hAnsi="Times New Roman"/>
      <w:b/>
    </w:rPr>
  </w:style>
  <w:style w:type="paragraph" w:styleId="ListNumber">
    <w:name w:val="List Number"/>
    <w:basedOn w:val="List"/>
    <w:rsid w:val="00606A6E"/>
    <w:pPr>
      <w:numPr>
        <w:numId w:val="14"/>
      </w:numPr>
      <w:tabs>
        <w:tab w:val="clear" w:pos="340"/>
      </w:tabs>
    </w:pPr>
  </w:style>
  <w:style w:type="character" w:customStyle="1" w:styleId="WingdingSymbols">
    <w:name w:val="Wingding Symbols"/>
    <w:rsid w:val="00606A6E"/>
    <w:rPr>
      <w:rFonts w:ascii="Wingdings" w:hAnsi="Wingdings"/>
    </w:rPr>
  </w:style>
  <w:style w:type="paragraph" w:customStyle="1" w:styleId="TableHeading">
    <w:name w:val="Table Heading"/>
    <w:basedOn w:val="HeadingBase"/>
    <w:rsid w:val="00606A6E"/>
    <w:pPr>
      <w:keepLines/>
      <w:pBdr>
        <w:bottom w:val="single" w:sz="6" w:space="1" w:color="918585"/>
      </w:pBdr>
      <w:spacing w:before="240"/>
    </w:pPr>
  </w:style>
  <w:style w:type="character" w:customStyle="1" w:styleId="HotSpot">
    <w:name w:val="HotSpot"/>
    <w:rsid w:val="00606A6E"/>
    <w:rPr>
      <w:color w:val="0033CC"/>
      <w:u w:val="none"/>
    </w:rPr>
  </w:style>
  <w:style w:type="paragraph" w:customStyle="1" w:styleId="BodyTextRight">
    <w:name w:val="Body Text Right"/>
    <w:basedOn w:val="BodyText"/>
    <w:rsid w:val="00606A6E"/>
    <w:pPr>
      <w:spacing w:before="0" w:after="0"/>
      <w:jc w:val="right"/>
    </w:pPr>
  </w:style>
  <w:style w:type="paragraph" w:styleId="Index3">
    <w:name w:val="index 3"/>
    <w:basedOn w:val="ListNumber2"/>
    <w:next w:val="Normal"/>
    <w:semiHidden/>
    <w:rsid w:val="00606A6E"/>
    <w:pPr>
      <w:numPr>
        <w:numId w:val="0"/>
      </w:numPr>
      <w:tabs>
        <w:tab w:val="right" w:leader="dot" w:pos="4176"/>
      </w:tabs>
    </w:pPr>
  </w:style>
  <w:style w:type="paragraph" w:styleId="ListNumber2">
    <w:name w:val="List Number 2"/>
    <w:basedOn w:val="List2"/>
    <w:rsid w:val="00606A6E"/>
    <w:pPr>
      <w:numPr>
        <w:numId w:val="9"/>
      </w:numPr>
      <w:tabs>
        <w:tab w:val="clear" w:pos="1060"/>
      </w:tabs>
    </w:pPr>
  </w:style>
  <w:style w:type="paragraph" w:customStyle="1" w:styleId="MarginNote">
    <w:name w:val="Margin Note"/>
    <w:basedOn w:val="BodyText"/>
    <w:rsid w:val="00606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A6E"/>
    <w:rPr>
      <w:sz w:val="32"/>
    </w:rPr>
  </w:style>
  <w:style w:type="paragraph" w:customStyle="1" w:styleId="HeadingProcedure">
    <w:name w:val="Heading Procedure"/>
    <w:basedOn w:val="HeadingBase"/>
    <w:next w:val="Normal"/>
    <w:rsid w:val="00606A6E"/>
    <w:pPr>
      <w:tabs>
        <w:tab w:val="left" w:pos="0"/>
      </w:tabs>
      <w:spacing w:before="120" w:after="60"/>
    </w:pPr>
    <w:rPr>
      <w:i/>
      <w:color w:val="918585"/>
      <w:sz w:val="22"/>
    </w:rPr>
  </w:style>
  <w:style w:type="paragraph" w:customStyle="1" w:styleId="TableBodyText">
    <w:name w:val="Table Body Text"/>
    <w:basedOn w:val="BodyText"/>
    <w:rsid w:val="00606A6E"/>
    <w:pPr>
      <w:spacing w:before="60" w:after="60"/>
    </w:pPr>
  </w:style>
  <w:style w:type="paragraph" w:styleId="ListContinue">
    <w:name w:val="List Continue"/>
    <w:basedOn w:val="List"/>
    <w:rsid w:val="00606A6E"/>
    <w:pPr>
      <w:ind w:firstLine="0"/>
    </w:pPr>
  </w:style>
  <w:style w:type="paragraph" w:customStyle="1" w:styleId="ListNote">
    <w:name w:val="List Note"/>
    <w:basedOn w:val="List"/>
    <w:rsid w:val="00606A6E"/>
    <w:pPr>
      <w:pBdr>
        <w:top w:val="single" w:sz="6" w:space="2" w:color="918585"/>
        <w:bottom w:val="single" w:sz="6" w:space="2" w:color="918585"/>
      </w:pBdr>
      <w:tabs>
        <w:tab w:val="left" w:pos="1021"/>
      </w:tabs>
      <w:ind w:firstLine="0"/>
    </w:pPr>
  </w:style>
  <w:style w:type="paragraph" w:customStyle="1" w:styleId="Warning">
    <w:name w:val="Warning"/>
    <w:basedOn w:val="BodyText"/>
    <w:rsid w:val="00606A6E"/>
    <w:pPr>
      <w:shd w:val="clear" w:color="auto" w:fill="D9D9D9"/>
      <w:tabs>
        <w:tab w:val="left" w:pos="992"/>
      </w:tabs>
      <w:ind w:left="119" w:right="119"/>
    </w:pPr>
    <w:rPr>
      <w:sz w:val="20"/>
    </w:rPr>
  </w:style>
  <w:style w:type="paragraph" w:customStyle="1" w:styleId="MarginIcons">
    <w:name w:val="Margin Icons"/>
    <w:basedOn w:val="BodyText"/>
    <w:rsid w:val="00606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A6E"/>
    <w:rPr>
      <w:rFonts w:ascii="Courier New" w:hAnsi="Courier New"/>
    </w:rPr>
  </w:style>
  <w:style w:type="paragraph" w:customStyle="1" w:styleId="NoteBullet">
    <w:name w:val="Note Bullet"/>
    <w:basedOn w:val="Note"/>
    <w:rsid w:val="00606A6E"/>
    <w:pPr>
      <w:tabs>
        <w:tab w:val="clear" w:pos="680"/>
      </w:tabs>
      <w:spacing w:before="60" w:after="60"/>
    </w:pPr>
  </w:style>
  <w:style w:type="paragraph" w:customStyle="1" w:styleId="SubHeading2">
    <w:name w:val="SubHeading2"/>
    <w:basedOn w:val="HeadingBase"/>
    <w:rsid w:val="00606A6E"/>
    <w:pPr>
      <w:spacing w:before="240" w:after="60"/>
    </w:pPr>
    <w:rPr>
      <w:sz w:val="20"/>
    </w:rPr>
  </w:style>
  <w:style w:type="paragraph" w:customStyle="1" w:styleId="SubHeading1">
    <w:name w:val="SubHeading1"/>
    <w:basedOn w:val="HeadingBase"/>
    <w:rsid w:val="00606A6E"/>
    <w:pPr>
      <w:spacing w:before="240" w:after="60"/>
    </w:pPr>
    <w:rPr>
      <w:color w:val="918585"/>
      <w:sz w:val="22"/>
    </w:rPr>
  </w:style>
  <w:style w:type="paragraph" w:customStyle="1" w:styleId="SideHeading">
    <w:name w:val="Side Heading"/>
    <w:basedOn w:val="HeadingBase"/>
    <w:rsid w:val="00606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A6E"/>
    <w:pPr>
      <w:numPr>
        <w:numId w:val="10"/>
      </w:numPr>
    </w:pPr>
  </w:style>
  <w:style w:type="paragraph" w:styleId="PlainText">
    <w:name w:val="Plain Text"/>
    <w:basedOn w:val="Normal"/>
    <w:link w:val="PlainTextChar"/>
    <w:rsid w:val="00606A6E"/>
    <w:rPr>
      <w:sz w:val="20"/>
    </w:rPr>
  </w:style>
  <w:style w:type="character" w:customStyle="1" w:styleId="PlainTextChar">
    <w:name w:val="Plain Text Char"/>
    <w:basedOn w:val="DefaultParagraphFont"/>
    <w:link w:val="PlainText"/>
    <w:rsid w:val="00606A6E"/>
    <w:rPr>
      <w:rFonts w:ascii="Courier New" w:eastAsia="Times New Roman" w:hAnsi="Courier New" w:cs="Times New Roman"/>
      <w:sz w:val="20"/>
      <w:szCs w:val="20"/>
      <w:lang w:eastAsia="en-US"/>
    </w:rPr>
  </w:style>
  <w:style w:type="character" w:customStyle="1" w:styleId="MenuOption">
    <w:name w:val="Menu Option"/>
    <w:basedOn w:val="DefaultParagraphFont"/>
    <w:rsid w:val="00606A6E"/>
    <w:rPr>
      <w:b/>
      <w:smallCaps/>
    </w:rPr>
  </w:style>
  <w:style w:type="paragraph" w:customStyle="1" w:styleId="TableListNumber">
    <w:name w:val="Table List Number"/>
    <w:basedOn w:val="ListNumber"/>
    <w:rsid w:val="00606A6E"/>
    <w:pPr>
      <w:numPr>
        <w:numId w:val="0"/>
      </w:numPr>
    </w:pPr>
  </w:style>
  <w:style w:type="paragraph" w:styleId="TOC4">
    <w:name w:val="toc 4"/>
    <w:basedOn w:val="TOCBase"/>
    <w:next w:val="Normal"/>
    <w:semiHidden/>
    <w:rsid w:val="00606A6E"/>
    <w:pPr>
      <w:tabs>
        <w:tab w:val="right" w:leader="dot" w:pos="9071"/>
      </w:tabs>
      <w:ind w:left="1701"/>
    </w:pPr>
  </w:style>
  <w:style w:type="paragraph" w:customStyle="1" w:styleId="ListAlpha">
    <w:name w:val="List Alpha"/>
    <w:basedOn w:val="List"/>
    <w:rsid w:val="00606A6E"/>
    <w:pPr>
      <w:numPr>
        <w:numId w:val="8"/>
      </w:numPr>
    </w:pPr>
  </w:style>
  <w:style w:type="paragraph" w:customStyle="1" w:styleId="ListAlpha2">
    <w:name w:val="List Alpha 2"/>
    <w:basedOn w:val="List2"/>
    <w:rsid w:val="00606A6E"/>
    <w:pPr>
      <w:numPr>
        <w:numId w:val="7"/>
      </w:numPr>
    </w:pPr>
  </w:style>
  <w:style w:type="paragraph" w:styleId="List2">
    <w:name w:val="List 2"/>
    <w:basedOn w:val="BodyText"/>
    <w:rsid w:val="00606A6E"/>
    <w:pPr>
      <w:tabs>
        <w:tab w:val="left" w:pos="680"/>
      </w:tabs>
      <w:spacing w:before="60" w:after="60"/>
      <w:ind w:left="680" w:hanging="340"/>
    </w:pPr>
  </w:style>
  <w:style w:type="paragraph" w:styleId="List3">
    <w:name w:val="List 3"/>
    <w:basedOn w:val="BodyText"/>
    <w:rsid w:val="00606A6E"/>
    <w:pPr>
      <w:tabs>
        <w:tab w:val="left" w:pos="1021"/>
      </w:tabs>
      <w:spacing w:before="60" w:after="60"/>
      <w:ind w:left="1020" w:hanging="340"/>
    </w:pPr>
  </w:style>
  <w:style w:type="paragraph" w:styleId="List4">
    <w:name w:val="List 4"/>
    <w:basedOn w:val="BodyText"/>
    <w:rsid w:val="00606A6E"/>
    <w:pPr>
      <w:tabs>
        <w:tab w:val="left" w:pos="1361"/>
      </w:tabs>
      <w:spacing w:before="60" w:after="60"/>
      <w:ind w:left="1361" w:hanging="340"/>
    </w:pPr>
  </w:style>
  <w:style w:type="paragraph" w:styleId="List5">
    <w:name w:val="List 5"/>
    <w:basedOn w:val="BodyText"/>
    <w:rsid w:val="00606A6E"/>
    <w:pPr>
      <w:tabs>
        <w:tab w:val="left" w:pos="1701"/>
      </w:tabs>
      <w:spacing w:before="60" w:after="60"/>
      <w:ind w:left="1701" w:hanging="340"/>
    </w:pPr>
  </w:style>
  <w:style w:type="paragraph" w:styleId="ListBullet3">
    <w:name w:val="List Bullet 3"/>
    <w:basedOn w:val="List3"/>
    <w:rsid w:val="00606A6E"/>
    <w:pPr>
      <w:numPr>
        <w:numId w:val="13"/>
      </w:numPr>
      <w:tabs>
        <w:tab w:val="clear" w:pos="1021"/>
      </w:tabs>
      <w:ind w:left="1037" w:hanging="357"/>
    </w:pPr>
  </w:style>
  <w:style w:type="paragraph" w:styleId="ListBullet4">
    <w:name w:val="List Bullet 4"/>
    <w:basedOn w:val="List4"/>
    <w:rsid w:val="00606A6E"/>
    <w:pPr>
      <w:numPr>
        <w:numId w:val="2"/>
      </w:numPr>
      <w:tabs>
        <w:tab w:val="clear" w:pos="1361"/>
      </w:tabs>
    </w:pPr>
  </w:style>
  <w:style w:type="paragraph" w:styleId="ListBullet5">
    <w:name w:val="List Bullet 5"/>
    <w:basedOn w:val="List5"/>
    <w:rsid w:val="00606A6E"/>
    <w:pPr>
      <w:numPr>
        <w:numId w:val="3"/>
      </w:numPr>
    </w:pPr>
  </w:style>
  <w:style w:type="paragraph" w:styleId="ListContinue2">
    <w:name w:val="List Continue 2"/>
    <w:basedOn w:val="List2"/>
    <w:rsid w:val="00606A6E"/>
    <w:pPr>
      <w:ind w:firstLine="0"/>
    </w:pPr>
  </w:style>
  <w:style w:type="paragraph" w:styleId="ListContinue3">
    <w:name w:val="List Continue 3"/>
    <w:basedOn w:val="List3"/>
    <w:rsid w:val="00606A6E"/>
    <w:pPr>
      <w:ind w:left="1021" w:firstLine="0"/>
    </w:pPr>
  </w:style>
  <w:style w:type="paragraph" w:styleId="ListContinue4">
    <w:name w:val="List Continue 4"/>
    <w:basedOn w:val="List4"/>
    <w:rsid w:val="00606A6E"/>
    <w:pPr>
      <w:ind w:firstLine="0"/>
    </w:pPr>
  </w:style>
  <w:style w:type="paragraph" w:styleId="ListContinue5">
    <w:name w:val="List Continue 5"/>
    <w:basedOn w:val="List5"/>
    <w:rsid w:val="00606A6E"/>
    <w:pPr>
      <w:ind w:firstLine="0"/>
    </w:pPr>
  </w:style>
  <w:style w:type="paragraph" w:styleId="ListNumber3">
    <w:name w:val="List Number 3"/>
    <w:basedOn w:val="List3"/>
    <w:rsid w:val="00606A6E"/>
    <w:pPr>
      <w:numPr>
        <w:numId w:val="4"/>
      </w:numPr>
    </w:pPr>
  </w:style>
  <w:style w:type="paragraph" w:styleId="ListNumber4">
    <w:name w:val="List Number 4"/>
    <w:basedOn w:val="List4"/>
    <w:rsid w:val="00606A6E"/>
    <w:pPr>
      <w:numPr>
        <w:numId w:val="5"/>
      </w:numPr>
    </w:pPr>
  </w:style>
  <w:style w:type="paragraph" w:styleId="ListNumber5">
    <w:name w:val="List Number 5"/>
    <w:basedOn w:val="List5"/>
    <w:rsid w:val="00606A6E"/>
    <w:pPr>
      <w:numPr>
        <w:numId w:val="6"/>
      </w:numPr>
    </w:pPr>
  </w:style>
  <w:style w:type="paragraph" w:styleId="BlockText">
    <w:name w:val="Block Text"/>
    <w:basedOn w:val="Normal"/>
    <w:rsid w:val="00606A6E"/>
    <w:pPr>
      <w:spacing w:after="120"/>
      <w:ind w:left="1440" w:right="1440"/>
    </w:pPr>
  </w:style>
  <w:style w:type="character" w:customStyle="1" w:styleId="Subscript">
    <w:name w:val="Subscript"/>
    <w:basedOn w:val="DefaultParagraphFont"/>
    <w:rsid w:val="00606A6E"/>
    <w:rPr>
      <w:sz w:val="16"/>
      <w:vertAlign w:val="subscript"/>
    </w:rPr>
  </w:style>
  <w:style w:type="character" w:customStyle="1" w:styleId="Superscript">
    <w:name w:val="Superscript"/>
    <w:basedOn w:val="DefaultParagraphFont"/>
    <w:rsid w:val="00606A6E"/>
    <w:rPr>
      <w:sz w:val="16"/>
      <w:vertAlign w:val="superscript"/>
    </w:rPr>
  </w:style>
  <w:style w:type="character" w:customStyle="1" w:styleId="Symbols">
    <w:name w:val="Symbols"/>
    <w:basedOn w:val="DefaultParagraphFont"/>
    <w:rsid w:val="00606A6E"/>
    <w:rPr>
      <w:rFonts w:ascii="Symbol" w:hAnsi="Symbol"/>
    </w:rPr>
  </w:style>
  <w:style w:type="character" w:customStyle="1" w:styleId="MenuOptions">
    <w:name w:val="Menu Options"/>
    <w:basedOn w:val="DefaultParagraphFont"/>
    <w:rsid w:val="00606A6E"/>
    <w:rPr>
      <w:rFonts w:ascii="Arial Narrow" w:hAnsi="Arial Narrow"/>
      <w:smallCaps/>
    </w:rPr>
  </w:style>
  <w:style w:type="character" w:customStyle="1" w:styleId="Buttons">
    <w:name w:val="Buttons"/>
    <w:basedOn w:val="DefaultParagraphFont"/>
    <w:rsid w:val="00606A6E"/>
    <w:rPr>
      <w:b/>
    </w:rPr>
  </w:style>
  <w:style w:type="character" w:customStyle="1" w:styleId="Underlined">
    <w:name w:val="Underlined"/>
    <w:basedOn w:val="DefaultParagraphFont"/>
    <w:rsid w:val="00606A6E"/>
    <w:rPr>
      <w:u w:val="single"/>
    </w:rPr>
  </w:style>
  <w:style w:type="paragraph" w:customStyle="1" w:styleId="TableBodyTextRight">
    <w:name w:val="Table Body Text Right"/>
    <w:basedOn w:val="TableBodyText"/>
    <w:rsid w:val="00606A6E"/>
    <w:pPr>
      <w:widowControl w:val="0"/>
      <w:autoSpaceDE w:val="0"/>
      <w:autoSpaceDN w:val="0"/>
      <w:adjustRightInd w:val="0"/>
      <w:jc w:val="right"/>
    </w:pPr>
    <w:rPr>
      <w:rFonts w:cs="Arial"/>
      <w:szCs w:val="18"/>
    </w:rPr>
  </w:style>
  <w:style w:type="paragraph" w:customStyle="1" w:styleId="CopyrightText">
    <w:name w:val="Copyright Text"/>
    <w:basedOn w:val="BodyText"/>
    <w:rsid w:val="00606A6E"/>
    <w:rPr>
      <w:sz w:val="18"/>
    </w:rPr>
  </w:style>
  <w:style w:type="paragraph" w:customStyle="1" w:styleId="BodySmallRight">
    <w:name w:val="Body Small Right"/>
    <w:basedOn w:val="BodyTextRight"/>
    <w:rsid w:val="00606A6E"/>
    <w:rPr>
      <w:sz w:val="18"/>
      <w:szCs w:val="18"/>
    </w:rPr>
  </w:style>
  <w:style w:type="paragraph" w:customStyle="1" w:styleId="MarginEdition">
    <w:name w:val="Margin Edition"/>
    <w:basedOn w:val="MarginNote"/>
    <w:rsid w:val="00606A6E"/>
    <w:pPr>
      <w:spacing w:before="0" w:after="0"/>
    </w:pPr>
    <w:rPr>
      <w:rFonts w:ascii="Times New Roman" w:hAnsi="Times New Roman"/>
      <w:color w:val="999999"/>
    </w:rPr>
  </w:style>
  <w:style w:type="paragraph" w:customStyle="1" w:styleId="Spacer">
    <w:name w:val="Spacer"/>
    <w:basedOn w:val="Normal"/>
    <w:rsid w:val="00606A6E"/>
    <w:rPr>
      <w:sz w:val="2"/>
      <w:szCs w:val="2"/>
    </w:rPr>
  </w:style>
  <w:style w:type="character" w:customStyle="1" w:styleId="Small">
    <w:name w:val="Small"/>
    <w:basedOn w:val="DefaultParagraphFont"/>
    <w:rsid w:val="00606A6E"/>
    <w:rPr>
      <w:sz w:val="16"/>
    </w:rPr>
  </w:style>
  <w:style w:type="paragraph" w:customStyle="1" w:styleId="WideTable">
    <w:name w:val="Wide Table"/>
    <w:basedOn w:val="Normal"/>
    <w:rsid w:val="00606A6E"/>
    <w:pPr>
      <w:ind w:left="-1418"/>
    </w:pPr>
    <w:rPr>
      <w:sz w:val="2"/>
      <w:szCs w:val="2"/>
    </w:rPr>
  </w:style>
  <w:style w:type="character" w:styleId="PageNumber">
    <w:name w:val="page number"/>
    <w:basedOn w:val="DefaultParagraphFont"/>
    <w:rsid w:val="00606A6E"/>
  </w:style>
  <w:style w:type="paragraph" w:styleId="Quote">
    <w:name w:val="Quote"/>
    <w:basedOn w:val="Heading1"/>
    <w:link w:val="QuoteChar"/>
    <w:qFormat/>
    <w:rsid w:val="00606A6E"/>
    <w:rPr>
      <w:b w:val="0"/>
      <w:sz w:val="72"/>
      <w:szCs w:val="72"/>
      <w:lang w:val="en-NZ"/>
    </w:rPr>
  </w:style>
  <w:style w:type="character" w:customStyle="1" w:styleId="QuoteChar">
    <w:name w:val="Quote Char"/>
    <w:basedOn w:val="DefaultParagraphFont"/>
    <w:link w:val="Quote"/>
    <w:rsid w:val="00606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A6E"/>
    <w:pPr>
      <w:pageBreakBefore/>
    </w:pPr>
  </w:style>
  <w:style w:type="paragraph" w:customStyle="1" w:styleId="Border">
    <w:name w:val="Border"/>
    <w:basedOn w:val="Normal"/>
    <w:qFormat/>
    <w:rsid w:val="00606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A6E"/>
    <w:rPr>
      <w:b/>
      <w:bCs/>
      <w:i/>
      <w:iCs/>
      <w:color w:val="auto"/>
    </w:rPr>
  </w:style>
  <w:style w:type="paragraph" w:styleId="IntenseQuote">
    <w:name w:val="Intense Quote"/>
    <w:basedOn w:val="Normal"/>
    <w:next w:val="Normal"/>
    <w:link w:val="IntenseQuoteChar"/>
    <w:uiPriority w:val="30"/>
    <w:qFormat/>
    <w:rsid w:val="00606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A6E"/>
    <w:rPr>
      <w:smallCaps/>
      <w:color w:val="auto"/>
      <w:u w:val="single"/>
    </w:rPr>
  </w:style>
  <w:style w:type="character" w:styleId="IntenseReference">
    <w:name w:val="Intense Reference"/>
    <w:basedOn w:val="DefaultParagraphFont"/>
    <w:uiPriority w:val="32"/>
    <w:qFormat/>
    <w:rsid w:val="00606A6E"/>
    <w:rPr>
      <w:b/>
      <w:bCs/>
      <w:smallCaps/>
      <w:color w:val="auto"/>
      <w:spacing w:val="5"/>
      <w:u w:val="single"/>
    </w:rPr>
  </w:style>
  <w:style w:type="paragraph" w:customStyle="1" w:styleId="2ColumnHeading">
    <w:name w:val="2Column Heading"/>
    <w:basedOn w:val="BodyText"/>
    <w:qFormat/>
    <w:rsid w:val="00606A6E"/>
    <w:pPr>
      <w:spacing w:after="60"/>
      <w:ind w:left="-2268"/>
    </w:pPr>
    <w:rPr>
      <w:b/>
    </w:rPr>
  </w:style>
  <w:style w:type="paragraph" w:customStyle="1" w:styleId="Heading1TOC">
    <w:name w:val="Heading1 TOC"/>
    <w:basedOn w:val="Normal"/>
    <w:qFormat/>
    <w:rsid w:val="00606A6E"/>
    <w:pPr>
      <w:spacing w:before="240" w:after="120"/>
    </w:pPr>
    <w:rPr>
      <w:rFonts w:ascii="Times New Roman" w:hAnsi="Times New Roman"/>
      <w:b/>
      <w:sz w:val="32"/>
    </w:rPr>
  </w:style>
  <w:style w:type="paragraph" w:customStyle="1" w:styleId="Heading2TOC">
    <w:name w:val="Heading2 TOC"/>
    <w:basedOn w:val="Normal"/>
    <w:qFormat/>
    <w:rsid w:val="00606A6E"/>
    <w:pPr>
      <w:spacing w:before="240" w:after="60"/>
    </w:pPr>
    <w:rPr>
      <w:rFonts w:ascii="Times New Roman" w:hAnsi="Times New Roman"/>
      <w:b/>
      <w:sz w:val="28"/>
    </w:rPr>
  </w:style>
  <w:style w:type="character" w:customStyle="1" w:styleId="Underline">
    <w:name w:val="Underline"/>
    <w:basedOn w:val="DefaultParagraphFont"/>
    <w:qFormat/>
    <w:rsid w:val="00606A6E"/>
    <w:rPr>
      <w:u w:val="single"/>
    </w:rPr>
  </w:style>
  <w:style w:type="character" w:customStyle="1" w:styleId="BoldandItalics">
    <w:name w:val="Bold and Italics"/>
    <w:qFormat/>
    <w:rsid w:val="00606A6E"/>
    <w:rPr>
      <w:b/>
      <w:i/>
      <w:u w:val="none"/>
    </w:rPr>
  </w:style>
  <w:style w:type="paragraph" w:styleId="BalloonText">
    <w:name w:val="Balloon Text"/>
    <w:basedOn w:val="Normal"/>
    <w:link w:val="BalloonTextChar"/>
    <w:rsid w:val="00606A6E"/>
    <w:rPr>
      <w:rFonts w:ascii="Tahoma" w:hAnsi="Tahoma" w:cs="Tahoma"/>
      <w:sz w:val="16"/>
      <w:szCs w:val="16"/>
    </w:rPr>
  </w:style>
  <w:style w:type="character" w:customStyle="1" w:styleId="BalloonTextChar">
    <w:name w:val="Balloon Text Char"/>
    <w:basedOn w:val="DefaultParagraphFont"/>
    <w:link w:val="BalloonText"/>
    <w:rsid w:val="00606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A6E"/>
    <w:rPr>
      <w:b/>
      <w:color w:val="660033"/>
      <w:spacing w:val="0"/>
    </w:rPr>
  </w:style>
  <w:style w:type="paragraph" w:customStyle="1" w:styleId="Nameditemlist">
    <w:name w:val="Named item list"/>
    <w:basedOn w:val="BodyText"/>
    <w:qFormat/>
    <w:rsid w:val="00606A6E"/>
    <w:pPr>
      <w:tabs>
        <w:tab w:val="left" w:pos="2835"/>
      </w:tabs>
      <w:ind w:left="2835" w:hanging="2835"/>
    </w:pPr>
  </w:style>
  <w:style w:type="paragraph" w:customStyle="1" w:styleId="BodyTextnopadding">
    <w:name w:val="Body Text no padding"/>
    <w:basedOn w:val="BodyText"/>
    <w:qFormat/>
    <w:rsid w:val="00606A6E"/>
    <w:pPr>
      <w:spacing w:before="0" w:after="0"/>
    </w:pPr>
  </w:style>
  <w:style w:type="paragraph" w:customStyle="1" w:styleId="BodyTextBold">
    <w:name w:val="Body Text Bold"/>
    <w:basedOn w:val="BodyText"/>
    <w:qFormat/>
    <w:rsid w:val="00606A6E"/>
    <w:rPr>
      <w:b/>
    </w:rPr>
  </w:style>
  <w:style w:type="character" w:styleId="Hyperlink">
    <w:name w:val="Hyperlink"/>
    <w:basedOn w:val="DefaultParagraphFont"/>
    <w:uiPriority w:val="99"/>
    <w:unhideWhenUsed/>
    <w:rsid w:val="006D0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1034</Words>
  <Characters>6386</Characters>
  <Application>Microsoft Office Word</Application>
  <DocSecurity>0</DocSecurity>
  <Lines>228</Lines>
  <Paragraphs>218</Paragraphs>
  <ScaleCrop>false</ScaleCrop>
  <Company>Author-it Software Corporation Ltd.</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TLI40119 Certificate IV in Driving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2021-01-29T18:33:21Z</dcterms:created>
  <dcterms:modified xsi:type="dcterms:W3CDTF">2021-01-27T02:01:00Z</dcterms:modified>
</cp:coreProperties>
</file>