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A2A" w:rsidP="008E2A2A">
      <w:pPr>
        <w:pStyle w:val="Title"/>
      </w:pPr>
      <w:r>
        <w:fldChar w:fldCharType="begin"/>
      </w:r>
      <w:r>
        <w:instrText xml:space="preserve"> TITLE   \* MERGEFORMAT </w:instrText>
      </w:r>
      <w:r>
        <w:fldChar w:fldCharType="separate"/>
      </w:r>
      <w:r>
        <w:t>TLI33518 Certificate III in Stevedoring</w:t>
      </w:r>
      <w:r>
        <w:fldChar w:fldCharType="end"/>
      </w:r>
    </w:p>
    <w:p w:rsidR="008E2A2A" w:rsidP="008E2A2A">
      <w:pPr>
        <w:pStyle w:val="Version"/>
        <w:sectPr w:rsidSect="009A62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6261" w:rsidP="009A6261">
      <w:pPr>
        <w:pStyle w:val="SuperHeading"/>
      </w:pPr>
      <w:r w:rsidRPr="009A6261">
        <w:t>TLI33518 Certificate III in Stevedoring</w:t>
      </w:r>
    </w:p>
    <w:p w:rsidR="00000000" w:rsidRPr="009A6261" w:rsidP="009A6261">
      <w:pPr>
        <w:pStyle w:val="Heading1"/>
      </w:pPr>
      <w:bookmarkStart w:id="1" w:name="O_1001069"/>
      <w:bookmarkEnd w:id="1"/>
      <w:r w:rsidRPr="009A6261">
        <w:t>Modification History</w:t>
      </w:r>
    </w:p>
    <w:tbl>
      <w:tblPr>
        <w:tblW w:w="9497" w:type="dxa"/>
        <w:tblLayout w:type="fixed"/>
        <w:tblCellMar>
          <w:left w:w="62" w:type="dxa"/>
          <w:right w:w="62" w:type="dxa"/>
        </w:tblCellMar>
        <w:tblLook w:val="0000"/>
      </w:tblPr>
      <w:tblGrid>
        <w:gridCol w:w="9497"/>
      </w:tblGrid>
      <w:tr w:rsidTr="009A6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Release 2. This is the second release of this qualification in the TLI Transport and Logistics Training Package. The following units have been updated with new codes:</w:t>
            </w:r>
          </w:p>
          <w:p w:rsidR="00000000" w:rsidRPr="009A6261" w:rsidP="009A6261">
            <w:pPr>
              <w:pStyle w:val="ListBullet"/>
            </w:pPr>
            <w:r w:rsidRPr="009A6261">
              <w:t>TLILIC0003 Licence to operate a forklift truck</w:t>
            </w:r>
          </w:p>
          <w:p w:rsidR="00000000" w:rsidRPr="009A6261" w:rsidP="009A6261">
            <w:pPr>
              <w:pStyle w:val="ListBullet"/>
            </w:pPr>
            <w:r w:rsidRPr="009A6261">
              <w:t>TLILIC0005 Licence t</w:t>
            </w:r>
            <w:r w:rsidRPr="009A6261">
              <w:t>o operate a boom-type elevating work platform (boom length 11 metres or more)</w:t>
            </w:r>
          </w:p>
          <w:p w:rsidR="00000000" w:rsidRPr="009A6261" w:rsidP="009A6261">
            <w:pPr>
              <w:pStyle w:val="ListBullet"/>
            </w:pPr>
            <w:r w:rsidRPr="009A6261">
              <w:t>TLILIC0006 Licence to operate a bridge and gantry crane</w:t>
            </w:r>
          </w:p>
          <w:p w:rsidR="00000000" w:rsidRPr="009A6261" w:rsidP="009A6261">
            <w:pPr>
              <w:pStyle w:val="ListBullet"/>
            </w:pPr>
            <w:r w:rsidRPr="009A6261">
              <w:t>TLILIC0007 Licence to operate a derrick crane</w:t>
            </w:r>
          </w:p>
          <w:p w:rsidR="00000000" w:rsidRPr="009A6261" w:rsidP="009A6261">
            <w:pPr>
              <w:pStyle w:val="ListBullet"/>
            </w:pPr>
            <w:r w:rsidRPr="009A6261">
              <w:t>TLILIC0008 Licence to operate a non-slewing mobile crane (greater than 3 ton</w:t>
            </w:r>
            <w:r w:rsidRPr="009A6261">
              <w:t>nes capacity)</w:t>
            </w:r>
          </w:p>
          <w:p w:rsidR="00000000" w:rsidRPr="009A6261" w:rsidP="009A6261">
            <w:pPr>
              <w:pStyle w:val="ListBullet"/>
            </w:pPr>
            <w:r w:rsidRPr="009A6261">
              <w:t>TLILIC0009 Licence to operate a portal boom crane</w:t>
            </w:r>
          </w:p>
          <w:p w:rsidR="00000000" w:rsidRPr="009A6261" w:rsidP="009A6261">
            <w:pPr>
              <w:pStyle w:val="ListBullet"/>
            </w:pPr>
            <w:r w:rsidRPr="009A6261">
              <w:t>TLILIC0010 Licence to operate a slewing mobile crane (up to 20 tonnes)</w:t>
            </w:r>
          </w:p>
          <w:p w:rsidR="00000000" w:rsidRPr="009A6261" w:rsidP="009A6261">
            <w:pPr>
              <w:pStyle w:val="ListBullet"/>
            </w:pPr>
            <w:r w:rsidRPr="009A6261">
              <w:t>TLILIC0011 Licence to operate a reach stacker (greater than 3 tonnes capacity)</w:t>
            </w:r>
          </w:p>
          <w:p w:rsidR="00000000" w:rsidRPr="009A6261" w:rsidP="009A6261">
            <w:pPr>
              <w:pStyle w:val="ListBullet"/>
            </w:pPr>
            <w:r w:rsidRPr="009A6261">
              <w:t>TLILIC0013 Licence to operate a slewing mo</w:t>
            </w:r>
            <w:r w:rsidRPr="009A6261">
              <w:t>bile crane (up to 60 tonnes)</w:t>
            </w:r>
          </w:p>
          <w:p w:rsidR="00000000" w:rsidRPr="009A6261" w:rsidP="009A6261">
            <w:pPr>
              <w:pStyle w:val="ListBullet"/>
            </w:pPr>
            <w:r w:rsidRPr="009A6261">
              <w:t>TLILIC0014 Licence to operate a slewing mobile crane (up to 100 tonnes)</w:t>
            </w:r>
          </w:p>
          <w:p w:rsidR="00000000" w:rsidRPr="009A6261" w:rsidP="009A6261">
            <w:pPr>
              <w:pStyle w:val="ListBullet"/>
            </w:pPr>
            <w:r w:rsidRPr="009A6261">
              <w:t>TLILIC0015 Licence to operate a slewing mobile crane (over 100 tonnes)</w:t>
            </w:r>
          </w:p>
          <w:p w:rsidR="00000000" w:rsidRPr="009A6261" w:rsidP="009A6261">
            <w:pPr>
              <w:pStyle w:val="BodyText"/>
            </w:pPr>
            <w:r w:rsidRPr="009A6261">
              <w:t xml:space="preserve">Release 1. This is the first release of this qualification in the TLI Transport and </w:t>
            </w:r>
            <w:r w:rsidRPr="009A6261">
              <w:t>Logistics Training Package.</w:t>
            </w:r>
          </w:p>
        </w:tc>
      </w:tr>
    </w:tbl>
    <w:p w:rsidR="00000000" w:rsidRPr="009A6261" w:rsidP="009A6261">
      <w:pPr>
        <w:pStyle w:val="NoPaddingFontSize1"/>
      </w:pPr>
    </w:p>
    <w:p w:rsidR="00000000" w:rsidRPr="009A6261" w:rsidP="009A6261">
      <w:pPr>
        <w:pStyle w:val="AllowPageBreak"/>
      </w:pPr>
    </w:p>
    <w:p w:rsidR="00000000" w:rsidRPr="009A6261" w:rsidP="009A6261">
      <w:pPr>
        <w:pStyle w:val="Heading1"/>
      </w:pPr>
      <w:bookmarkStart w:id="2" w:name="O_1001068"/>
      <w:bookmarkEnd w:id="2"/>
      <w:r w:rsidRPr="009A6261">
        <w:t>Qualification Description</w:t>
      </w:r>
    </w:p>
    <w:tbl>
      <w:tblPr>
        <w:tblW w:w="9497" w:type="dxa"/>
        <w:tblLayout w:type="fixed"/>
        <w:tblCellMar>
          <w:left w:w="62" w:type="dxa"/>
          <w:right w:w="62" w:type="dxa"/>
        </w:tblCellMar>
        <w:tblLook w:val="0000"/>
      </w:tblPr>
      <w:tblGrid>
        <w:gridCol w:w="9497"/>
      </w:tblGrid>
      <w:tr w:rsidTr="009A6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 xml:space="preserve">This is a qualification for those engaged in operational roles in a stevedoring environment. </w:t>
            </w:r>
          </w:p>
          <w:p w:rsidR="00000000" w:rsidRPr="009A6261" w:rsidP="009A6261">
            <w:pPr>
              <w:pStyle w:val="BodyText"/>
            </w:pPr>
            <w:r w:rsidRPr="009A6261">
              <w:t>It involves a broad range of skilled applications applied</w:t>
            </w:r>
            <w:r w:rsidRPr="009A6261">
              <w:t xml:space="preserve"> in a wide variety of contexts, which may involve application of some discretion and judgement in selecting equipment, services or contingency measures. It may also include responsibility for coordinating the work of others.</w:t>
            </w:r>
          </w:p>
          <w:p w:rsidR="00000000" w:rsidRPr="009A6261" w:rsidP="009A6261">
            <w:pPr>
              <w:pStyle w:val="BodyText"/>
            </w:pPr>
            <w:r w:rsidRPr="009A6261">
              <w:rPr>
                <w:rStyle w:val="SpecialBold"/>
              </w:rPr>
              <w:t>Job roles</w:t>
            </w:r>
          </w:p>
          <w:p w:rsidR="00000000" w:rsidRPr="009A6261" w:rsidP="009A6261">
            <w:pPr>
              <w:pStyle w:val="BodyText"/>
            </w:pPr>
            <w:r w:rsidRPr="009A6261">
              <w:t xml:space="preserve">Job roles and titles </w:t>
            </w:r>
            <w:r w:rsidRPr="009A6261">
              <w:t>vary across different sectors. Possible job titles relevant to this qualification include:</w:t>
            </w:r>
          </w:p>
          <w:p w:rsidR="00000000" w:rsidRPr="009A6261" w:rsidP="009A6261">
            <w:pPr>
              <w:pStyle w:val="ListBullet"/>
            </w:pPr>
            <w:r w:rsidRPr="009A6261">
              <w:t>Clerical Officer</w:t>
            </w:r>
          </w:p>
          <w:p w:rsidR="00000000" w:rsidRPr="009A6261" w:rsidP="009A6261">
            <w:pPr>
              <w:pStyle w:val="ListBullet"/>
            </w:pPr>
            <w:r w:rsidRPr="009A6261">
              <w:t xml:space="preserve">Crane Operator </w:t>
            </w:r>
          </w:p>
          <w:p w:rsidR="00000000" w:rsidRPr="009A6261" w:rsidP="009A6261">
            <w:pPr>
              <w:pStyle w:val="ListBullet"/>
            </w:pPr>
            <w:r w:rsidRPr="009A6261">
              <w:t>Equipment Controller</w:t>
            </w:r>
          </w:p>
          <w:p w:rsidR="00000000" w:rsidRPr="009A6261" w:rsidP="009A6261">
            <w:pPr>
              <w:pStyle w:val="ListBullet"/>
            </w:pPr>
            <w:r w:rsidRPr="009A6261">
              <w:t xml:space="preserve">Equipment Operator </w:t>
            </w:r>
          </w:p>
          <w:p w:rsidR="00000000" w:rsidRPr="009A6261" w:rsidP="009A6261">
            <w:pPr>
              <w:pStyle w:val="ListBullet"/>
            </w:pPr>
            <w:r w:rsidRPr="009A6261">
              <w:t>Team Leader.</w:t>
            </w:r>
          </w:p>
          <w:p w:rsidR="00000000" w:rsidRPr="009A6261" w:rsidP="009A6261">
            <w:pPr>
              <w:pStyle w:val="BodyText"/>
            </w:pPr>
            <w:r w:rsidRPr="009A6261">
              <w:t>No licensing, legislative or certification requirements apply to this qualifi</w:t>
            </w:r>
            <w:r w:rsidRPr="009A6261">
              <w:t>cation at the time of publication.</w:t>
            </w:r>
          </w:p>
        </w:tc>
      </w:tr>
    </w:tbl>
    <w:p w:rsidR="00000000" w:rsidRPr="009A6261" w:rsidP="009A6261">
      <w:pPr>
        <w:pStyle w:val="NoPaddingFontSize1"/>
      </w:pPr>
    </w:p>
    <w:p w:rsidR="00000000" w:rsidRPr="009A6261" w:rsidP="009A6261">
      <w:pPr>
        <w:pStyle w:val="AllowPageBreak"/>
      </w:pPr>
    </w:p>
    <w:p w:rsidR="00000000" w:rsidRPr="009A6261" w:rsidP="009A6261">
      <w:pPr>
        <w:pStyle w:val="Heading1"/>
      </w:pPr>
      <w:bookmarkStart w:id="3" w:name="O_1001067"/>
      <w:bookmarkEnd w:id="3"/>
      <w:r w:rsidRPr="009A6261">
        <w:t>Entry Requirements</w:t>
      </w:r>
    </w:p>
    <w:tbl>
      <w:tblPr>
        <w:tblW w:w="9270" w:type="dxa"/>
        <w:tblLayout w:type="fixed"/>
        <w:tblCellMar>
          <w:left w:w="62" w:type="dxa"/>
          <w:right w:w="62" w:type="dxa"/>
        </w:tblCellMar>
        <w:tblLook w:val="0000"/>
      </w:tblPr>
      <w:tblGrid>
        <w:gridCol w:w="1921"/>
        <w:gridCol w:w="7349"/>
      </w:tblGrid>
      <w:tr w:rsidTr="009A6261">
        <w:tblPrEx>
          <w:tblW w:w="9270" w:type="dxa"/>
          <w:tblLayout w:type="fixed"/>
          <w:tblCellMar>
            <w:left w:w="62" w:type="dxa"/>
            <w:right w:w="62" w:type="dxa"/>
          </w:tblCellMar>
          <w:tblLook w:val="0000"/>
        </w:tblPrEx>
        <w:trPr>
          <w:trHeight w:val="80"/>
        </w:trPr>
        <w:tc>
          <w:tcPr>
            <w:tcW w:w="9270" w:type="dxa"/>
            <w:gridSpan w:val="2"/>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 xml:space="preserve">The entry requirement for this qualification is the </w:t>
            </w:r>
            <w:r w:rsidRPr="009A6261">
              <w:rPr>
                <w:rStyle w:val="SpecialBold"/>
              </w:rPr>
              <w:t>8 core</w:t>
            </w:r>
            <w:r w:rsidRPr="009A6261">
              <w:t xml:space="preserve"> units of competency from TLI21416 Certificate II in Stevedoring listed below.</w:t>
            </w:r>
          </w:p>
          <w:p w:rsidR="00000000" w:rsidP="009A6261">
            <w:pPr>
              <w:pStyle w:val="BodyText"/>
              <w:rPr>
                <w:lang w:val="en-NZ"/>
              </w:rPr>
            </w:pPr>
            <w:r w:rsidRPr="009A6261">
              <w:rPr>
                <w:rStyle w:val="SpecialBold"/>
              </w:rPr>
              <w:t>Entry requirement units</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TLIA2050</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Lash and unlash cargo and containers</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TLID1001</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Shift materials safely using manual handling methods</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TLIE1003</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Participate in basic workplace communication</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TLIF1001</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work health and safety procedures</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TLIF2006</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accident-emergency procedures</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TLIF2010</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fatigue management strategies</w:t>
            </w:r>
          </w:p>
        </w:tc>
      </w:tr>
      <w:tr w:rsidTr="009A6261">
        <w:tblPrEx>
          <w:tblW w:w="9270" w:type="dxa"/>
          <w:tblLayout w:type="fixed"/>
          <w:tblCellMar>
            <w:left w:w="62" w:type="dxa"/>
            <w:right w:w="62" w:type="dxa"/>
          </w:tblCellMar>
          <w:tblLook w:val="0000"/>
        </w:tblPrEx>
        <w:trPr>
          <w:trHeight w:val="460"/>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TLIG1001</w:t>
            </w:r>
          </w:p>
        </w:tc>
        <w:tc>
          <w:tcPr>
            <w:tcW w:w="7349"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Work effectively with others</w:t>
            </w:r>
          </w:p>
        </w:tc>
      </w:tr>
      <w:tr w:rsidTr="009A6261">
        <w:tblPrEx>
          <w:tblW w:w="9270" w:type="dxa"/>
          <w:tblLayout w:type="fixed"/>
          <w:tblCellMar>
            <w:left w:w="62" w:type="dxa"/>
            <w:right w:w="62" w:type="dxa"/>
          </w:tblCellMar>
          <w:tblLook w:val="0000"/>
        </w:tblPrEx>
        <w:trPr>
          <w:trHeight w:val="368"/>
        </w:trPr>
        <w:tc>
          <w:tcPr>
            <w:tcW w:w="1921"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TLIU1009</w:t>
            </w:r>
          </w:p>
        </w:tc>
        <w:tc>
          <w:tcPr>
            <w:tcW w:w="7349" w:type="dxa"/>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Monitor plant and equipment in an environmentally sustainable manner</w:t>
            </w:r>
          </w:p>
        </w:tc>
      </w:tr>
    </w:tbl>
    <w:p w:rsidR="00000000" w:rsidRPr="009A6261" w:rsidP="009A6261">
      <w:pPr>
        <w:pStyle w:val="NoPaddingFontSize1"/>
      </w:pPr>
    </w:p>
    <w:p w:rsidR="00000000" w:rsidRPr="009A6261" w:rsidP="009A6261">
      <w:pPr>
        <w:pStyle w:val="AllowPageBreak"/>
      </w:pPr>
    </w:p>
    <w:p w:rsidR="00000000" w:rsidRPr="009A6261" w:rsidP="009A6261">
      <w:pPr>
        <w:pStyle w:val="Heading1"/>
      </w:pPr>
      <w:bookmarkStart w:id="4" w:name="O_1001066"/>
      <w:bookmarkEnd w:id="4"/>
      <w:r w:rsidRPr="009A6261">
        <w:t>Packaging Rules</w:t>
      </w:r>
    </w:p>
    <w:tbl>
      <w:tblPr>
        <w:tblW w:w="9360" w:type="dxa"/>
        <w:tblLayout w:type="fixed"/>
        <w:tblCellMar>
          <w:left w:w="62" w:type="dxa"/>
          <w:right w:w="62" w:type="dxa"/>
        </w:tblCellMar>
        <w:tblLook w:val="0000"/>
      </w:tblPr>
      <w:tblGrid>
        <w:gridCol w:w="1980"/>
        <w:gridCol w:w="7380"/>
      </w:tblGrid>
      <w:tr w:rsidTr="009A626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 xml:space="preserve">A total of </w:t>
            </w:r>
            <w:r w:rsidRPr="009A6261">
              <w:rPr>
                <w:rStyle w:val="SpecialBold"/>
              </w:rPr>
              <w:t>13 units of competency</w:t>
            </w:r>
            <w:r w:rsidRPr="009A6261">
              <w:t xml:space="preserve"> comprising:</w:t>
            </w:r>
          </w:p>
          <w:p w:rsidR="00000000" w:rsidRPr="009A6261" w:rsidP="009A6261">
            <w:pPr>
              <w:pStyle w:val="BodyText"/>
            </w:pPr>
            <w:r w:rsidRPr="009A6261">
              <w:rPr>
                <w:rStyle w:val="SpecialBold"/>
              </w:rPr>
              <w:t>4 core units</w:t>
            </w:r>
            <w:r w:rsidRPr="009A6261">
              <w:t xml:space="preserve"> listed below </w:t>
            </w:r>
            <w:r w:rsidRPr="009A6261">
              <w:rPr>
                <w:rStyle w:val="SpecialBold"/>
              </w:rPr>
              <w:t>plus</w:t>
            </w:r>
          </w:p>
          <w:p w:rsidR="00000000" w:rsidRPr="009A6261" w:rsidP="009A6261">
            <w:pPr>
              <w:pStyle w:val="BodyText"/>
            </w:pPr>
            <w:r w:rsidRPr="009A6261">
              <w:rPr>
                <w:rStyle w:val="SpecialBold"/>
              </w:rPr>
              <w:t xml:space="preserve">All units </w:t>
            </w:r>
            <w:r w:rsidRPr="009A6261">
              <w:t>within one of the</w:t>
            </w:r>
            <w:r w:rsidRPr="009A6261">
              <w:rPr>
                <w:rStyle w:val="SpecialBold"/>
              </w:rPr>
              <w:t xml:space="preserve"> specialist elective unit groups</w:t>
            </w:r>
            <w:r w:rsidRPr="009A6261">
              <w:t xml:space="preserve"> (job roles) listed below </w:t>
            </w:r>
            <w:r w:rsidRPr="009A6261">
              <w:rPr>
                <w:rStyle w:val="SpecialBold"/>
              </w:rPr>
              <w:t>plus</w:t>
            </w:r>
          </w:p>
          <w:p w:rsidR="00000000" w:rsidRPr="009A6261" w:rsidP="009A6261">
            <w:pPr>
              <w:pStyle w:val="BodyText"/>
            </w:pPr>
            <w:r w:rsidRPr="009A6261">
              <w:t>A</w:t>
            </w:r>
            <w:r w:rsidRPr="009A6261">
              <w:rPr>
                <w:rStyle w:val="SpecialBold"/>
              </w:rPr>
              <w:t xml:space="preserve"> minimum of 4 general elective units </w:t>
            </w:r>
            <w:r w:rsidRPr="009A6261">
              <w:t>and a</w:t>
            </w:r>
            <w:r w:rsidRPr="009A6261">
              <w:rPr>
                <w:rStyle w:val="SpecialBold"/>
              </w:rPr>
              <w:t xml:space="preserve"> maximum of 5 general elective units</w:t>
            </w:r>
            <w:r w:rsidRPr="009A6261">
              <w:t xml:space="preserve"> listed below (depending on the specialist elective grou</w:t>
            </w:r>
            <w:r w:rsidRPr="009A6261">
              <w:t xml:space="preserve">p or job role selected), or the remaining specialist elective units listed below. </w:t>
            </w:r>
          </w:p>
          <w:p w:rsidR="00000000" w:rsidRPr="009A6261" w:rsidP="009A6261">
            <w:pPr>
              <w:pStyle w:val="BodyText"/>
            </w:pPr>
            <w:r w:rsidRPr="009A6261">
              <w:rPr>
                <w:rStyle w:val="SpecialBold"/>
              </w:rPr>
              <w:t>Up to 2 of the general elective units</w:t>
            </w:r>
            <w:r w:rsidRPr="009A6261">
              <w:t xml:space="preserve"> may be selected from any relevant nationally endorsed Training Package or accredited course. The general elective units must contribute</w:t>
            </w:r>
            <w:r w:rsidRPr="009A6261">
              <w:t xml:space="preserve"> to the vocational outcomes of the qualification.</w:t>
            </w:r>
          </w:p>
          <w:p w:rsidR="00000000" w:rsidP="009A6261">
            <w:pPr>
              <w:pStyle w:val="BodyText"/>
              <w:rPr>
                <w:lang w:val="en-NZ"/>
              </w:rPr>
            </w:pPr>
            <w:r w:rsidRPr="009A6261">
              <w:t>Where imported units are selected, care must be taken to ensure that all prerequisite units specified are complied with.</w:t>
            </w:r>
          </w:p>
        </w:tc>
      </w:tr>
      <w:tr w:rsidTr="009A626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Core units</w:t>
            </w:r>
          </w:p>
        </w:tc>
      </w:tr>
      <w:tr w:rsidTr="009A6261">
        <w:tblPrEx>
          <w:tblW w:w="936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BSBWHS303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Participate in WHS hazard identification, risk assessment an</w:t>
            </w:r>
            <w:r w:rsidRPr="009A6261">
              <w:t>d risk control</w:t>
            </w:r>
          </w:p>
        </w:tc>
      </w:tr>
      <w:tr w:rsidTr="009A6261">
        <w:tblPrEx>
          <w:tblW w:w="936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TLIE0002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Process workplace documentation</w:t>
            </w:r>
          </w:p>
        </w:tc>
      </w:tr>
      <w:tr w:rsidTr="009A6261">
        <w:tblPrEx>
          <w:tblW w:w="936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Work and communicate effectively with others</w:t>
            </w:r>
          </w:p>
        </w:tc>
      </w:tr>
      <w:tr w:rsidTr="009A6261">
        <w:tblPrEx>
          <w:tblW w:w="9360" w:type="dxa"/>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TLIF0001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chain of responsibility legislation, regulations and workplace procedures</w:t>
            </w:r>
          </w:p>
        </w:tc>
      </w:tr>
      <w:tr w:rsidTr="009A6261">
        <w:tblPrEx>
          <w:tblW w:w="9360" w:type="dxa"/>
          <w:tblLayout w:type="fixed"/>
          <w:tblCellMar>
            <w:left w:w="62" w:type="dxa"/>
            <w:right w:w="62" w:type="dxa"/>
          </w:tblCellMar>
          <w:tblLook w:val="0000"/>
        </w:tblPrEx>
        <w:tc>
          <w:tcPr>
            <w:tcW w:w="9360" w:type="dxa"/>
            <w:gridSpan w:val="2"/>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rPr>
                <w:rStyle w:val="SpecialBold"/>
              </w:rPr>
              <w:t>Specialist elective units</w:t>
            </w:r>
          </w:p>
          <w:p w:rsidR="00000000" w:rsidRPr="009A6261" w:rsidP="009A6261">
            <w:pPr>
              <w:pStyle w:val="BodyText"/>
            </w:pPr>
            <w:r w:rsidRPr="009A6261">
              <w:t>Select all units from one of the following specialist elective groups:</w:t>
            </w:r>
          </w:p>
          <w:p w:rsidR="00000000" w:rsidRPr="009A6261" w:rsidP="009A6261">
            <w:pPr>
              <w:pStyle w:val="ListBullet"/>
            </w:pPr>
            <w:r w:rsidRPr="009A6261">
              <w:t>Group A: Team Leading</w:t>
            </w:r>
          </w:p>
          <w:p w:rsidR="00000000" w:rsidRPr="009A6261" w:rsidP="009A6261">
            <w:pPr>
              <w:pStyle w:val="ListBullet"/>
            </w:pPr>
            <w:r w:rsidRPr="009A6261">
              <w:t>Group B: Clerical</w:t>
            </w:r>
          </w:p>
          <w:p w:rsidR="00000000" w:rsidRPr="009A6261" w:rsidP="009A6261">
            <w:pPr>
              <w:pStyle w:val="ListBullet"/>
            </w:pPr>
            <w:r w:rsidRPr="009A6261">
              <w:t>Group C: Equipment Operations</w:t>
            </w:r>
          </w:p>
          <w:p w:rsidR="00000000" w:rsidRPr="009A6261" w:rsidP="009A6261">
            <w:pPr>
              <w:pStyle w:val="ListBullet"/>
            </w:pPr>
            <w:r w:rsidRPr="009A6261">
              <w:t>Group D: Reefer Operations</w:t>
            </w:r>
          </w:p>
          <w:p w:rsidR="00000000" w:rsidRPr="009A6261" w:rsidP="009A6261">
            <w:pPr>
              <w:pStyle w:val="ListBullet"/>
            </w:pPr>
            <w:r w:rsidRPr="009A6261">
              <w:t>Group E: Equipment Control</w:t>
            </w:r>
          </w:p>
          <w:p w:rsidR="00000000" w:rsidP="009A6261">
            <w:pPr>
              <w:pStyle w:val="ListBullet"/>
              <w:rPr>
                <w:lang w:val="en-NZ"/>
              </w:rPr>
            </w:pPr>
            <w:r w:rsidRPr="009A6261">
              <w:t>Group F: Crane Operations.</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Group A: Team Leading</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TLIF3003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Implement and monitor work health and safety procedures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TLIG3002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Lead a work team or group</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TLIL4005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conflict/grievance resolution strategies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TLIO3016</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and monitor workplace security procedures</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Group B: Clerical</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TLIA2009</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Complete and check import/export documentation</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TLIA3004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Process receipt and delivery of containers and cargo</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TLIK2010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Use infotechnology devices in the workplace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TLIO2021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security procedures when working with goods and cargo</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Group C: Equipment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TLIB2001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Check and assess operational capabilities of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Estimate/calculate mass, area and quantify dimensions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TLIO2021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security procedures when working with goods and cargo</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Note: must choose at lea</w:t>
            </w:r>
            <w:r w:rsidRPr="009A6261">
              <w:t>st one of the following units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TLID2012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Operate specialised load shifting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 xml:space="preserve">TLID2045 </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Operate specialised light load shifting equipment</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Group D: Reefer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TLIA2003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Connect and disconnect reefer units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Maintain container/cargo records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TLIF2068</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Work at height in the stevedoring industry</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TLIK2010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Use infotechnology devices in the workplace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TLIO2021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security procedures when working with goods and cargo</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Group E: Equipment Control</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TLIA3055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Coordinate terminal/wharf equipment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Estimate/calculate mass, area and quantify dimensions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TLIK2010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Use infotechnology devices in the workplace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TLIO2021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security procedures when working with goods and cargo</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Group F: Crane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TLIB2001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Check and assess operational capabilities of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Estimate/calculate mass, area and quantify dimensions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TLIE3015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Undertake rigger/dogger and driver communication</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TLIO2021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security procedures when working with goods and cargo</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Note: must choose at least one of the following units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TLID3043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Shift loads using gantry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TLID3044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Shift loads using cranes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TLID3047</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Shift loads using ship mounted crane</w:t>
            </w:r>
          </w:p>
        </w:tc>
      </w:tr>
      <w:tr w:rsidTr="009A6261">
        <w:tblPrEx>
          <w:tblW w:w="9360" w:type="dxa"/>
          <w:tblLayout w:type="fixed"/>
          <w:tblCellMar>
            <w:left w:w="62" w:type="dxa"/>
            <w:right w:w="62" w:type="dxa"/>
          </w:tblCellMar>
          <w:tblLook w:val="0000"/>
        </w:tblPrEx>
        <w:trPr>
          <w:trHeight w:val="183"/>
        </w:trPr>
        <w:tc>
          <w:tcPr>
            <w:tcW w:w="9360" w:type="dxa"/>
            <w:gridSpan w:val="2"/>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rPr>
                <w:rStyle w:val="SpecialBold"/>
              </w:rPr>
              <w:t>General ele</w:t>
            </w:r>
            <w:r w:rsidRPr="009A6261">
              <w:rPr>
                <w:rStyle w:val="SpecialBold"/>
              </w:rPr>
              <w:t>ctive units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CPCCLDG3001A</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perform dogging</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HLTAID003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Provide first aid</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TLIA2003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Connect and disconnect reefer units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TLIA2009</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Complete and check import/export documentation</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Maintain container/cargo records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TLIA3004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Process receipt and delivery of containers and cargo</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TLIA3008</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Transfer cargo</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TLIA3055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Coordinate terminal/wharf equipment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TLIB2001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Check and assess operational capabilities of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TLIB3011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Set up and rig crane for lift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TLIB3012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Plan job and set up work areas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 xml:space="preserve">TLIB3013 </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Maintain mobile cranes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TLIB3016</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De-rig, pack and store tools and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TLIB3017</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Assemble and dismantle boom or jib</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TLIC2002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Drive light rigid vehicle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TLIC3003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Drive medium rigid vehicle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TLIC3004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Drive heavy rigid vehicle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TLIC3005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Drive heavy combination vehicle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TLIC4006</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Drive multi-combination vehicle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Handle dangerous goods/hazardous substances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TLID2004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Load and unload goods/cargo</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Operate a forklift </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TLID2012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Operate specialised load shifting equipment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TLID2021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Use specialised bulk transfer equipment (dry)</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TLID2022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Conduct weighbridge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TLID2047</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Prepare cargo for transfer with slings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TLID3011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Conduct specialised forklift operations </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TLID3035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Opera</w:t>
            </w:r>
            <w:r w:rsidRPr="009A6261">
              <w:t>te a boom type elevating work platform</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TLID3040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Control lift and movement of crane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TLID4008</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Monitor crane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TLID4009</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Direct crane operations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TLID4032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Plan and conduct specialised lift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Estimate/calculate mass, area and quantify dimensions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TLIE3015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Undertake rigger/dogger and driver communication</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TLIE3016</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Estimate/calculate load shifting requirements for a mobile crane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TLIF2010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fatigue management strategies </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TLIF2068</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Work at height in the stevedoring industry</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TLIF2080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Safely access the rail corridor</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TLIF3013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Coordinate breakdowns and emergencies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TLIF3084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Follow mobile crane safety procedures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TLIG2007</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Work in a socially diverse environment</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TLIJ3002</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quality sy</w:t>
            </w:r>
            <w:r w:rsidRPr="009A6261">
              <w:t>stems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TLIK2003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keyboard skills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TLIK2010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Use infotechnology devices in the workplace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TLILIC0003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forklift truck</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TLILIC0005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boom-type elevating work platform (boom length 11 metres or more) </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TLILIC0006</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bridge and gantry crane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TLILIC0007</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derrick crane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TLILIC0008</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non-slewing mobile crane (greater than 3 tonnes capacity)</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TLILIC0009</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portal boom crane</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TLILIC0010</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w:t>
            </w:r>
            <w:r w:rsidRPr="009A6261">
              <w:t xml:space="preserve"> operate a slewing mobile crane (up to 20 tonnes)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TLILIC0011</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reach stacker (greater than 3 tonnes capacity)</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TLILIC0013</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slewing mobile crane (up to 60 tonnes)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TLILIC0014</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slewing mobile crane (up to 100 tonnes)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TLILIC0015</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Licence to operate a slewing mobile crane (over 100 tonnes)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TLIO3016</w:t>
            </w:r>
          </w:p>
        </w:tc>
        <w:tc>
          <w:tcPr>
            <w:tcW w:w="73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Apply and monitor workplace security procedures</w:t>
            </w:r>
          </w:p>
        </w:tc>
      </w:tr>
      <w:tr w:rsidTr="009A6261">
        <w:tblPrEx>
          <w:tblW w:w="9360" w:type="dxa"/>
          <w:tblLayout w:type="fixed"/>
          <w:tblCellMar>
            <w:left w:w="62" w:type="dxa"/>
            <w:right w:w="62" w:type="dxa"/>
          </w:tblCellMar>
          <w:tblLook w:val="0000"/>
        </w:tblPrEx>
        <w:trPr>
          <w:trHeight w:val="183"/>
        </w:trPr>
        <w:tc>
          <w:tcPr>
            <w:tcW w:w="1980" w:type="dxa"/>
            <w:tcBorders>
              <w:top w:val="nil"/>
              <w:left w:val="nil"/>
              <w:bottom w:val="nil"/>
              <w:right w:val="nil"/>
            </w:tcBorders>
            <w:tcMar>
              <w:top w:w="0" w:type="dxa"/>
              <w:left w:w="62" w:type="dxa"/>
              <w:bottom w:w="0" w:type="dxa"/>
              <w:right w:w="62" w:type="dxa"/>
            </w:tcMar>
          </w:tcPr>
          <w:p w:rsidR="00000000" w:rsidP="009A6261">
            <w:pPr>
              <w:pStyle w:val="BodyText"/>
              <w:rPr>
                <w:lang w:val="en-NZ"/>
              </w:rPr>
            </w:pPr>
            <w:r w:rsidRPr="009A6261">
              <w:t>TLIU1009</w:t>
            </w:r>
          </w:p>
        </w:tc>
        <w:tc>
          <w:tcPr>
            <w:tcW w:w="7380" w:type="dxa"/>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Monitor plant and equipment in an environmentally susta</w:t>
            </w:r>
            <w:r w:rsidRPr="009A6261">
              <w:t>inable manner</w:t>
            </w:r>
          </w:p>
        </w:tc>
      </w:tr>
    </w:tbl>
    <w:p w:rsidR="00000000" w:rsidRPr="009A6261" w:rsidP="009A6261">
      <w:pPr>
        <w:pStyle w:val="NoPaddingFontSize1"/>
      </w:pPr>
    </w:p>
    <w:p w:rsidR="00000000" w:rsidRPr="009A6261" w:rsidP="009A6261">
      <w:pPr>
        <w:pStyle w:val="AllowPageBreak"/>
      </w:pPr>
    </w:p>
    <w:p w:rsidR="00000000" w:rsidRPr="009A6261" w:rsidP="009A6261">
      <w:pPr>
        <w:pStyle w:val="Heading1"/>
      </w:pPr>
      <w:bookmarkStart w:id="5" w:name="O_1001065"/>
      <w:bookmarkEnd w:id="5"/>
      <w:r w:rsidRPr="009A6261">
        <w:t>Qualification Mapping Information</w:t>
      </w:r>
    </w:p>
    <w:tbl>
      <w:tblPr>
        <w:tblW w:w="9497" w:type="dxa"/>
        <w:tblLayout w:type="fixed"/>
        <w:tblCellMar>
          <w:left w:w="62" w:type="dxa"/>
          <w:right w:w="62" w:type="dxa"/>
        </w:tblCellMar>
        <w:tblLook w:val="0000"/>
      </w:tblPr>
      <w:tblGrid>
        <w:gridCol w:w="9497"/>
      </w:tblGrid>
      <w:tr w:rsidTr="009A62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6261" w:rsidP="009A6261">
            <w:pPr>
              <w:pStyle w:val="BodyText"/>
            </w:pPr>
            <w:r w:rsidRPr="009A6261">
              <w:t>This qualification replaces and is equivalent to TLI33516 Certificate III in Stevedoring.</w:t>
            </w:r>
          </w:p>
        </w:tc>
      </w:tr>
    </w:tbl>
    <w:p w:rsidR="00000000" w:rsidRPr="009A6261" w:rsidP="009A6261">
      <w:pPr>
        <w:pStyle w:val="NoPaddingFontSize1"/>
      </w:pPr>
    </w:p>
    <w:p w:rsidR="00000000" w:rsidRPr="009A6261" w:rsidP="009A6261">
      <w:pPr>
        <w:pStyle w:val="AllowPageBreak"/>
      </w:pPr>
    </w:p>
    <w:p w:rsidR="00000000" w:rsidRPr="009A6261" w:rsidP="009A6261">
      <w:pPr>
        <w:pStyle w:val="Heading1"/>
      </w:pPr>
      <w:bookmarkStart w:id="6" w:name="O_1001070"/>
      <w:bookmarkEnd w:id="6"/>
      <w:r w:rsidRPr="009A6261">
        <w:t>Links</w:t>
      </w:r>
    </w:p>
    <w:p w:rsidR="00000000" w:rsidRPr="009A6261" w:rsidP="009A6261">
      <w:pPr>
        <w:pStyle w:val="BodyText"/>
      </w:pPr>
      <w:r w:rsidRPr="009A6261">
        <w:t>Companion Volume Implementation Guides are found in VETNet - https://vetnet.education.gov.au/Pages/TrainingDocs.aspx?q=df441c6e-213d-43e3-874c-0b3f7036d851</w:t>
      </w:r>
    </w:p>
    <w:p w:rsidR="00000000" w:rsidRPr="009A6261" w:rsidP="009A6261"/>
    <w:sectPr w:rsidSect="009A62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61" w:rsidRPr="008E2A2A" w:rsidP="008E2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2A" w:rsidP="009A62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2A2A" w:rsidP="009A62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2A2A" w:rsidP="009A62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261" w:rsidRPr="008E2A2A" w:rsidP="008E2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2A" w:rsidRPr="002D2AF8" w:rsidP="009A6261">
    <w:pPr>
      <w:pStyle w:val="Header"/>
      <w:framePr w:wrap="around"/>
    </w:pPr>
    <w:r>
      <w:fldChar w:fldCharType="begin"/>
    </w:r>
    <w:r>
      <w:instrText xml:space="preserve"> TITLE   \* MERGEFORMAT </w:instrText>
    </w:r>
    <w:r>
      <w:fldChar w:fldCharType="separate"/>
    </w:r>
    <w:r>
      <w:t>TLI33518 Certificate III in Stevedoring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8E2A2A" w:rsidP="009A62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456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9C0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2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261"/>
    <w:pPr>
      <w:spacing w:before="360" w:after="60"/>
      <w:outlineLvl w:val="0"/>
    </w:pPr>
    <w:rPr>
      <w:sz w:val="32"/>
    </w:rPr>
  </w:style>
  <w:style w:type="paragraph" w:styleId="Heading2">
    <w:name w:val="heading 2"/>
    <w:basedOn w:val="HeadingBase"/>
    <w:next w:val="BodyText"/>
    <w:link w:val="Heading2Char"/>
    <w:qFormat/>
    <w:rsid w:val="009A6261"/>
    <w:pPr>
      <w:keepLines/>
      <w:spacing w:before="240" w:after="120"/>
      <w:outlineLvl w:val="1"/>
    </w:pPr>
    <w:rPr>
      <w:sz w:val="28"/>
      <w:szCs w:val="40"/>
    </w:rPr>
  </w:style>
  <w:style w:type="paragraph" w:styleId="Heading3">
    <w:name w:val="heading 3"/>
    <w:basedOn w:val="HeadingBase"/>
    <w:next w:val="BodyText"/>
    <w:link w:val="Heading3Char"/>
    <w:qFormat/>
    <w:rsid w:val="009A6261"/>
    <w:pPr>
      <w:spacing w:before="180" w:after="120"/>
      <w:outlineLvl w:val="2"/>
    </w:pPr>
    <w:rPr>
      <w:spacing w:val="-10"/>
      <w:kern w:val="32"/>
    </w:rPr>
  </w:style>
  <w:style w:type="paragraph" w:styleId="Heading4">
    <w:name w:val="heading 4"/>
    <w:basedOn w:val="HeadingBase"/>
    <w:next w:val="BodyText"/>
    <w:link w:val="Heading4Char"/>
    <w:qFormat/>
    <w:rsid w:val="009A6261"/>
    <w:pPr>
      <w:spacing w:before="160" w:after="120"/>
      <w:outlineLvl w:val="3"/>
    </w:pPr>
    <w:rPr>
      <w:sz w:val="22"/>
    </w:rPr>
  </w:style>
  <w:style w:type="paragraph" w:styleId="Heading5">
    <w:name w:val="heading 5"/>
    <w:basedOn w:val="HeadingBase"/>
    <w:next w:val="Normal"/>
    <w:link w:val="Heading5Char"/>
    <w:qFormat/>
    <w:rsid w:val="009A6261"/>
    <w:pPr>
      <w:spacing w:before="80"/>
      <w:outlineLvl w:val="4"/>
    </w:pPr>
    <w:rPr>
      <w:color w:val="918585"/>
      <w:sz w:val="20"/>
    </w:rPr>
  </w:style>
  <w:style w:type="paragraph" w:styleId="Heading6">
    <w:name w:val="heading 6"/>
    <w:basedOn w:val="HeadingBase"/>
    <w:next w:val="Normal"/>
    <w:link w:val="Heading6Char"/>
    <w:qFormat/>
    <w:rsid w:val="009A6261"/>
    <w:pPr>
      <w:spacing w:before="60"/>
      <w:outlineLvl w:val="5"/>
    </w:pPr>
    <w:rPr>
      <w:color w:val="918585"/>
      <w:sz w:val="20"/>
    </w:rPr>
  </w:style>
  <w:style w:type="paragraph" w:styleId="Heading7">
    <w:name w:val="heading 7"/>
    <w:basedOn w:val="Normal"/>
    <w:next w:val="Normal"/>
    <w:link w:val="Heading7Char"/>
    <w:qFormat/>
    <w:rsid w:val="009A6261"/>
    <w:pPr>
      <w:ind w:left="720"/>
      <w:outlineLvl w:val="6"/>
    </w:pPr>
    <w:rPr>
      <w:i/>
    </w:rPr>
  </w:style>
  <w:style w:type="paragraph" w:styleId="Heading8">
    <w:name w:val="heading 8"/>
    <w:basedOn w:val="Normal"/>
    <w:next w:val="Normal"/>
    <w:link w:val="Heading8Char"/>
    <w:qFormat/>
    <w:rsid w:val="009A6261"/>
    <w:pPr>
      <w:ind w:left="720"/>
      <w:outlineLvl w:val="7"/>
    </w:pPr>
    <w:rPr>
      <w:i/>
    </w:rPr>
  </w:style>
  <w:style w:type="paragraph" w:styleId="Heading9">
    <w:name w:val="heading 9"/>
    <w:basedOn w:val="Normal"/>
    <w:next w:val="Normal"/>
    <w:link w:val="Heading9Char"/>
    <w:qFormat/>
    <w:rsid w:val="009A6261"/>
    <w:pPr>
      <w:ind w:left="720"/>
      <w:outlineLvl w:val="8"/>
    </w:pPr>
    <w:rPr>
      <w:i/>
    </w:rPr>
  </w:style>
  <w:style w:type="character" w:default="1" w:styleId="DefaultParagraphFont">
    <w:name w:val="Default Paragraph Font"/>
    <w:uiPriority w:val="1"/>
    <w:unhideWhenUsed/>
    <w:rsid w:val="009A62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261"/>
  </w:style>
  <w:style w:type="character" w:customStyle="1" w:styleId="Heading1Char">
    <w:name w:val="Heading 1 Char"/>
    <w:basedOn w:val="DefaultParagraphFont"/>
    <w:link w:val="Heading1"/>
    <w:rsid w:val="009A6261"/>
    <w:rPr>
      <w:rFonts w:ascii="Times New Roman" w:eastAsia="Times New Roman" w:hAnsi="Times New Roman" w:cs="Times New Roman"/>
      <w:b/>
      <w:sz w:val="32"/>
      <w:szCs w:val="20"/>
      <w:lang w:eastAsia="en-US"/>
    </w:rPr>
  </w:style>
  <w:style w:type="paragraph" w:styleId="BodyText">
    <w:name w:val="Body Text"/>
    <w:basedOn w:val="Normal"/>
    <w:link w:val="BodyTextChar"/>
    <w:rsid w:val="009A62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261"/>
    <w:rPr>
      <w:rFonts w:ascii="Times New Roman" w:eastAsia="Times New Roman" w:hAnsi="Times New Roman" w:cs="Times New Roman"/>
      <w:sz w:val="24"/>
      <w:lang w:eastAsia="en-US"/>
    </w:rPr>
  </w:style>
  <w:style w:type="paragraph" w:styleId="ListBullet">
    <w:name w:val="List Bullet"/>
    <w:basedOn w:val="List"/>
    <w:rsid w:val="009A6261"/>
    <w:pPr>
      <w:numPr>
        <w:numId w:val="12"/>
      </w:numPr>
      <w:tabs>
        <w:tab w:val="clear" w:pos="340"/>
      </w:tabs>
      <w:spacing w:before="40" w:after="40"/>
    </w:pPr>
  </w:style>
  <w:style w:type="character" w:customStyle="1" w:styleId="SpecialBold">
    <w:name w:val="Special Bold"/>
    <w:basedOn w:val="DefaultParagraphFont"/>
    <w:rsid w:val="009A6261"/>
    <w:rPr>
      <w:b/>
      <w:spacing w:val="0"/>
    </w:rPr>
  </w:style>
  <w:style w:type="paragraph" w:customStyle="1" w:styleId="SuperHeading">
    <w:name w:val="SuperHeading"/>
    <w:basedOn w:val="Normal"/>
    <w:rsid w:val="009A6261"/>
    <w:pPr>
      <w:spacing w:before="240" w:after="120"/>
      <w:outlineLvl w:val="0"/>
    </w:pPr>
    <w:rPr>
      <w:rFonts w:ascii="Times New Roman" w:hAnsi="Times New Roman"/>
      <w:b/>
      <w:sz w:val="32"/>
    </w:rPr>
  </w:style>
  <w:style w:type="paragraph" w:customStyle="1" w:styleId="AllowPageBreak">
    <w:name w:val="AllowPageBreak"/>
    <w:rsid w:val="009A62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62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2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2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2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2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2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2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261"/>
    <w:rPr>
      <w:rFonts w:ascii="Courier New" w:eastAsia="Times New Roman" w:hAnsi="Courier New" w:cs="Times New Roman"/>
      <w:i/>
      <w:szCs w:val="20"/>
      <w:lang w:eastAsia="en-US"/>
    </w:rPr>
  </w:style>
  <w:style w:type="paragraph" w:customStyle="1" w:styleId="HeadingBase">
    <w:name w:val="Heading Base"/>
    <w:rsid w:val="009A62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261"/>
    <w:pPr>
      <w:tabs>
        <w:tab w:val="right" w:leader="dot" w:pos="9072"/>
      </w:tabs>
      <w:ind w:left="567"/>
    </w:pPr>
    <w:rPr>
      <w:szCs w:val="22"/>
    </w:rPr>
  </w:style>
  <w:style w:type="paragraph" w:customStyle="1" w:styleId="TOCBase">
    <w:name w:val="TOC Base"/>
    <w:rsid w:val="009A62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261"/>
    <w:pPr>
      <w:tabs>
        <w:tab w:val="right" w:leader="dot" w:pos="9072"/>
      </w:tabs>
      <w:spacing w:before="40" w:after="40"/>
      <w:ind w:left="284"/>
    </w:pPr>
    <w:rPr>
      <w:rFonts w:ascii="Times New Roman" w:hAnsi="Times New Roman"/>
    </w:rPr>
  </w:style>
  <w:style w:type="paragraph" w:styleId="TOC1">
    <w:name w:val="toc 1"/>
    <w:basedOn w:val="TOCBase"/>
    <w:next w:val="Normal"/>
    <w:rsid w:val="009A62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2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261"/>
    <w:rPr>
      <w:rFonts w:ascii="Times New Roman" w:eastAsia="Times New Roman" w:hAnsi="Times New Roman" w:cs="Times New Roman"/>
      <w:sz w:val="16"/>
      <w:lang w:eastAsia="en-US"/>
    </w:rPr>
  </w:style>
  <w:style w:type="paragraph" w:styleId="Title">
    <w:name w:val="Title"/>
    <w:basedOn w:val="HeadingBase"/>
    <w:link w:val="TitleChar"/>
    <w:qFormat/>
    <w:rsid w:val="009A6261"/>
    <w:pPr>
      <w:spacing w:before="5040"/>
      <w:jc w:val="center"/>
    </w:pPr>
    <w:rPr>
      <w:sz w:val="48"/>
      <w:szCs w:val="72"/>
      <w:lang w:val="en-US"/>
    </w:rPr>
  </w:style>
  <w:style w:type="character" w:customStyle="1" w:styleId="TitleChar">
    <w:name w:val="Title Char"/>
    <w:basedOn w:val="DefaultParagraphFont"/>
    <w:link w:val="Title"/>
    <w:rsid w:val="009A62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261"/>
    <w:pPr>
      <w:tabs>
        <w:tab w:val="left" w:pos="3600"/>
        <w:tab w:val="left" w:pos="3958"/>
      </w:tabs>
    </w:pPr>
  </w:style>
  <w:style w:type="paragraph" w:styleId="List">
    <w:name w:val="List"/>
    <w:basedOn w:val="BodyText"/>
    <w:next w:val="BodyText"/>
    <w:rsid w:val="009A6261"/>
    <w:pPr>
      <w:tabs>
        <w:tab w:val="left" w:pos="340"/>
      </w:tabs>
      <w:spacing w:before="60" w:after="60"/>
      <w:ind w:left="340" w:hanging="340"/>
    </w:pPr>
  </w:style>
  <w:style w:type="paragraph" w:customStyle="1" w:styleId="Note">
    <w:name w:val="Note"/>
    <w:basedOn w:val="BodyText"/>
    <w:rsid w:val="009A62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261"/>
    <w:pPr>
      <w:framePr w:wrap="auto" w:hAnchor="text" w:y="6049"/>
    </w:pPr>
    <w:rPr>
      <w:color w:val="000000"/>
      <w:sz w:val="40"/>
    </w:rPr>
  </w:style>
  <w:style w:type="paragraph" w:customStyle="1" w:styleId="TOCTitle">
    <w:name w:val="TOCTitle"/>
    <w:basedOn w:val="Heading1"/>
    <w:rsid w:val="009A6261"/>
    <w:pPr>
      <w:spacing w:after="240"/>
      <w:jc w:val="center"/>
      <w:outlineLvl w:val="9"/>
    </w:pPr>
    <w:rPr>
      <w:caps/>
    </w:rPr>
  </w:style>
  <w:style w:type="paragraph" w:customStyle="1" w:styleId="Version">
    <w:name w:val="Version"/>
    <w:rsid w:val="009A62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261"/>
    <w:pPr>
      <w:numPr>
        <w:numId w:val="13"/>
      </w:numPr>
      <w:tabs>
        <w:tab w:val="clear" w:pos="680"/>
      </w:tabs>
    </w:pPr>
  </w:style>
  <w:style w:type="paragraph" w:styleId="Index1">
    <w:name w:val="index 1"/>
    <w:basedOn w:val="Normal"/>
    <w:next w:val="Normal"/>
    <w:semiHidden/>
    <w:rsid w:val="009A6261"/>
    <w:pPr>
      <w:keepNext w:val="0"/>
      <w:tabs>
        <w:tab w:val="right" w:pos="4176"/>
      </w:tabs>
      <w:ind w:left="198" w:hanging="198"/>
    </w:pPr>
    <w:rPr>
      <w:rFonts w:ascii="Garamond" w:hAnsi="Garamond"/>
    </w:rPr>
  </w:style>
  <w:style w:type="paragraph" w:styleId="IndexHeading">
    <w:name w:val="index heading"/>
    <w:basedOn w:val="Normal"/>
    <w:next w:val="Index1"/>
    <w:semiHidden/>
    <w:rsid w:val="009A6261"/>
    <w:pPr>
      <w:spacing w:before="120" w:after="120"/>
    </w:pPr>
    <w:rPr>
      <w:rFonts w:ascii="Arial" w:hAnsi="Arial"/>
      <w:b/>
      <w:color w:val="918585"/>
      <w:sz w:val="24"/>
    </w:rPr>
  </w:style>
  <w:style w:type="paragraph" w:styleId="Header">
    <w:name w:val="header"/>
    <w:basedOn w:val="Normal"/>
    <w:link w:val="HeaderChar"/>
    <w:rsid w:val="009A62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261"/>
    <w:rPr>
      <w:rFonts w:ascii="Times New Roman" w:eastAsia="Times New Roman" w:hAnsi="Times New Roman" w:cs="Times New Roman"/>
      <w:sz w:val="16"/>
      <w:szCs w:val="20"/>
      <w:lang w:val="en-GB" w:eastAsia="en-US"/>
    </w:rPr>
  </w:style>
  <w:style w:type="paragraph" w:customStyle="1" w:styleId="Chapter">
    <w:name w:val="Chapter"/>
    <w:basedOn w:val="Normal"/>
    <w:rsid w:val="009A6261"/>
    <w:pPr>
      <w:spacing w:before="240"/>
    </w:pPr>
    <w:rPr>
      <w:rFonts w:ascii="Times New Roman" w:hAnsi="Times New Roman"/>
      <w:smallCaps/>
      <w:spacing w:val="80"/>
      <w:sz w:val="28"/>
    </w:rPr>
  </w:style>
  <w:style w:type="paragraph" w:customStyle="1" w:styleId="InChapter">
    <w:name w:val="InChapter"/>
    <w:basedOn w:val="Heading3"/>
    <w:rsid w:val="009A6261"/>
    <w:pPr>
      <w:spacing w:after="240"/>
      <w:outlineLvl w:val="9"/>
    </w:pPr>
    <w:rPr>
      <w:noProof/>
    </w:rPr>
  </w:style>
  <w:style w:type="paragraph" w:styleId="Index2">
    <w:name w:val="index 2"/>
    <w:basedOn w:val="Normal"/>
    <w:next w:val="Normal"/>
    <w:semiHidden/>
    <w:rsid w:val="009A6261"/>
    <w:pPr>
      <w:tabs>
        <w:tab w:val="right" w:pos="4176"/>
      </w:tabs>
      <w:ind w:left="568" w:hanging="284"/>
    </w:pPr>
    <w:rPr>
      <w:rFonts w:ascii="Garamond" w:hAnsi="Garamond"/>
    </w:rPr>
  </w:style>
  <w:style w:type="paragraph" w:customStyle="1" w:styleId="Byline">
    <w:name w:val="Byline"/>
    <w:rsid w:val="009A62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261"/>
    <w:pPr>
      <w:tabs>
        <w:tab w:val="clear" w:pos="3600"/>
        <w:tab w:val="clear" w:pos="3958"/>
      </w:tabs>
      <w:jc w:val="right"/>
    </w:pPr>
  </w:style>
  <w:style w:type="character" w:styleId="Emphasis">
    <w:name w:val="Emphasis"/>
    <w:basedOn w:val="DefaultParagraphFont"/>
    <w:qFormat/>
    <w:rsid w:val="009A6261"/>
    <w:rPr>
      <w:i/>
    </w:rPr>
  </w:style>
  <w:style w:type="paragraph" w:styleId="Caption">
    <w:name w:val="caption"/>
    <w:basedOn w:val="BodyText"/>
    <w:next w:val="Normal"/>
    <w:qFormat/>
    <w:rsid w:val="009A6261"/>
    <w:pPr>
      <w:framePr w:w="2268" w:hSpace="181" w:vSpace="181" w:wrap="around" w:vAnchor="text" w:hAnchor="page" w:x="1135" w:y="285" w:anchorLock="1"/>
    </w:pPr>
    <w:rPr>
      <w:i/>
    </w:rPr>
  </w:style>
  <w:style w:type="paragraph" w:customStyle="1" w:styleId="MiniTOCTitle">
    <w:name w:val="MiniTOCTitle"/>
    <w:basedOn w:val="Heading4"/>
    <w:rsid w:val="009A6261"/>
    <w:pPr>
      <w:spacing w:before="240"/>
      <w:outlineLvl w:val="9"/>
    </w:pPr>
    <w:rPr>
      <w:noProof/>
      <w:sz w:val="24"/>
    </w:rPr>
  </w:style>
  <w:style w:type="paragraph" w:customStyle="1" w:styleId="MiniTOCItem">
    <w:name w:val="MiniTOCItem"/>
    <w:basedOn w:val="ListBullet"/>
    <w:rsid w:val="009A6261"/>
    <w:pPr>
      <w:numPr>
        <w:numId w:val="0"/>
      </w:numPr>
      <w:tabs>
        <w:tab w:val="right" w:leader="dot" w:pos="6521"/>
      </w:tabs>
      <w:spacing w:before="0" w:after="0"/>
    </w:pPr>
  </w:style>
  <w:style w:type="paragraph" w:customStyle="1" w:styleId="TOFTitle">
    <w:name w:val="TOFTitle"/>
    <w:basedOn w:val="TOCTitle"/>
    <w:rsid w:val="009A6261"/>
  </w:style>
  <w:style w:type="paragraph" w:styleId="TableofFigures">
    <w:name w:val="table of figures"/>
    <w:basedOn w:val="Normal"/>
    <w:next w:val="Normal"/>
    <w:semiHidden/>
    <w:rsid w:val="009A6261"/>
    <w:pPr>
      <w:tabs>
        <w:tab w:val="right" w:leader="dot" w:pos="9072"/>
      </w:tabs>
      <w:ind w:left="970" w:hanging="403"/>
    </w:pPr>
    <w:rPr>
      <w:rFonts w:ascii="Times New Roman" w:hAnsi="Times New Roman"/>
      <w:b/>
    </w:rPr>
  </w:style>
  <w:style w:type="paragraph" w:styleId="ListNumber">
    <w:name w:val="List Number"/>
    <w:basedOn w:val="List"/>
    <w:rsid w:val="009A6261"/>
    <w:pPr>
      <w:numPr>
        <w:numId w:val="10"/>
      </w:numPr>
    </w:pPr>
  </w:style>
  <w:style w:type="character" w:customStyle="1" w:styleId="WingdingSymbols">
    <w:name w:val="Wingding Symbols"/>
    <w:rsid w:val="009A6261"/>
    <w:rPr>
      <w:rFonts w:ascii="Wingdings" w:hAnsi="Wingdings"/>
    </w:rPr>
  </w:style>
  <w:style w:type="paragraph" w:customStyle="1" w:styleId="TableHeading">
    <w:name w:val="Table Heading"/>
    <w:basedOn w:val="HeadingBase"/>
    <w:rsid w:val="009A6261"/>
    <w:pPr>
      <w:keepLines/>
      <w:pBdr>
        <w:bottom w:val="single" w:sz="6" w:space="1" w:color="918585"/>
      </w:pBdr>
      <w:spacing w:before="240"/>
    </w:pPr>
  </w:style>
  <w:style w:type="character" w:customStyle="1" w:styleId="HotSpot">
    <w:name w:val="HotSpot"/>
    <w:rsid w:val="009A6261"/>
    <w:rPr>
      <w:color w:val="0033CC"/>
      <w:u w:val="none"/>
    </w:rPr>
  </w:style>
  <w:style w:type="paragraph" w:customStyle="1" w:styleId="BodyTextRight">
    <w:name w:val="Body Text Right"/>
    <w:basedOn w:val="BodyText"/>
    <w:rsid w:val="009A6261"/>
    <w:pPr>
      <w:spacing w:before="0" w:after="0"/>
      <w:jc w:val="right"/>
    </w:pPr>
  </w:style>
  <w:style w:type="paragraph" w:styleId="Index3">
    <w:name w:val="index 3"/>
    <w:basedOn w:val="ListNumber2"/>
    <w:next w:val="Normal"/>
    <w:semiHidden/>
    <w:rsid w:val="009A6261"/>
    <w:pPr>
      <w:numPr>
        <w:numId w:val="0"/>
      </w:numPr>
      <w:tabs>
        <w:tab w:val="right" w:leader="dot" w:pos="4176"/>
      </w:tabs>
    </w:pPr>
  </w:style>
  <w:style w:type="paragraph" w:styleId="ListNumber2">
    <w:name w:val="List Number 2"/>
    <w:basedOn w:val="List2"/>
    <w:rsid w:val="009A6261"/>
    <w:pPr>
      <w:numPr>
        <w:numId w:val="9"/>
      </w:numPr>
      <w:tabs>
        <w:tab w:val="clear" w:pos="1060"/>
      </w:tabs>
    </w:pPr>
  </w:style>
  <w:style w:type="paragraph" w:customStyle="1" w:styleId="MarginNote">
    <w:name w:val="Margin Note"/>
    <w:basedOn w:val="BodyText"/>
    <w:rsid w:val="009A62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2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2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261"/>
    <w:rPr>
      <w:sz w:val="32"/>
    </w:rPr>
  </w:style>
  <w:style w:type="paragraph" w:customStyle="1" w:styleId="HeadingProcedure">
    <w:name w:val="Heading Procedure"/>
    <w:basedOn w:val="HeadingBase"/>
    <w:next w:val="Normal"/>
    <w:rsid w:val="009A6261"/>
    <w:pPr>
      <w:tabs>
        <w:tab w:val="left" w:pos="0"/>
      </w:tabs>
      <w:spacing w:before="120" w:after="60"/>
    </w:pPr>
    <w:rPr>
      <w:i/>
      <w:color w:val="918585"/>
      <w:sz w:val="22"/>
    </w:rPr>
  </w:style>
  <w:style w:type="paragraph" w:customStyle="1" w:styleId="TableBodyText">
    <w:name w:val="Table Body Text"/>
    <w:basedOn w:val="BodyText"/>
    <w:rsid w:val="009A6261"/>
    <w:pPr>
      <w:spacing w:before="60" w:after="60"/>
    </w:pPr>
  </w:style>
  <w:style w:type="paragraph" w:styleId="ListContinue">
    <w:name w:val="List Continue"/>
    <w:basedOn w:val="List"/>
    <w:rsid w:val="009A6261"/>
    <w:pPr>
      <w:ind w:firstLine="0"/>
    </w:pPr>
  </w:style>
  <w:style w:type="paragraph" w:customStyle="1" w:styleId="ListNote">
    <w:name w:val="List Note"/>
    <w:basedOn w:val="List"/>
    <w:rsid w:val="009A6261"/>
    <w:pPr>
      <w:pBdr>
        <w:top w:val="single" w:sz="6" w:space="2" w:color="918585"/>
        <w:bottom w:val="single" w:sz="6" w:space="2" w:color="918585"/>
      </w:pBdr>
      <w:tabs>
        <w:tab w:val="left" w:pos="1021"/>
      </w:tabs>
      <w:ind w:firstLine="0"/>
    </w:pPr>
  </w:style>
  <w:style w:type="paragraph" w:customStyle="1" w:styleId="Warning">
    <w:name w:val="Warning"/>
    <w:basedOn w:val="BodyText"/>
    <w:rsid w:val="009A6261"/>
    <w:pPr>
      <w:shd w:val="clear" w:color="auto" w:fill="D9D9D9"/>
      <w:tabs>
        <w:tab w:val="left" w:pos="992"/>
      </w:tabs>
      <w:ind w:left="119" w:right="119"/>
    </w:pPr>
    <w:rPr>
      <w:sz w:val="20"/>
    </w:rPr>
  </w:style>
  <w:style w:type="paragraph" w:customStyle="1" w:styleId="MarginIcons">
    <w:name w:val="Margin Icons"/>
    <w:basedOn w:val="BodyText"/>
    <w:rsid w:val="009A62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261"/>
    <w:rPr>
      <w:rFonts w:ascii="Courier New" w:hAnsi="Courier New"/>
    </w:rPr>
  </w:style>
  <w:style w:type="paragraph" w:customStyle="1" w:styleId="NoteBullet">
    <w:name w:val="Note Bullet"/>
    <w:basedOn w:val="Note"/>
    <w:rsid w:val="009A6261"/>
    <w:pPr>
      <w:tabs>
        <w:tab w:val="clear" w:pos="680"/>
      </w:tabs>
      <w:spacing w:before="60" w:after="60"/>
    </w:pPr>
  </w:style>
  <w:style w:type="paragraph" w:customStyle="1" w:styleId="SubHeading2">
    <w:name w:val="SubHeading2"/>
    <w:basedOn w:val="HeadingBase"/>
    <w:rsid w:val="009A6261"/>
    <w:pPr>
      <w:spacing w:before="240" w:after="60"/>
    </w:pPr>
    <w:rPr>
      <w:sz w:val="20"/>
    </w:rPr>
  </w:style>
  <w:style w:type="paragraph" w:customStyle="1" w:styleId="SubHeading1">
    <w:name w:val="SubHeading1"/>
    <w:basedOn w:val="HeadingBase"/>
    <w:rsid w:val="009A6261"/>
    <w:pPr>
      <w:spacing w:before="240" w:after="60"/>
    </w:pPr>
    <w:rPr>
      <w:color w:val="918585"/>
      <w:sz w:val="22"/>
    </w:rPr>
  </w:style>
  <w:style w:type="paragraph" w:customStyle="1" w:styleId="SideHeading">
    <w:name w:val="Side Heading"/>
    <w:basedOn w:val="HeadingBase"/>
    <w:rsid w:val="009A62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261"/>
    <w:pPr>
      <w:tabs>
        <w:tab w:val="num" w:pos="360"/>
      </w:tabs>
    </w:pPr>
  </w:style>
  <w:style w:type="paragraph" w:styleId="PlainText">
    <w:name w:val="Plain Text"/>
    <w:basedOn w:val="Normal"/>
    <w:link w:val="PlainTextChar"/>
    <w:rsid w:val="009A6261"/>
    <w:rPr>
      <w:sz w:val="20"/>
    </w:rPr>
  </w:style>
  <w:style w:type="character" w:customStyle="1" w:styleId="PlainTextChar">
    <w:name w:val="Plain Text Char"/>
    <w:basedOn w:val="DefaultParagraphFont"/>
    <w:link w:val="PlainText"/>
    <w:rsid w:val="009A6261"/>
    <w:rPr>
      <w:rFonts w:ascii="Courier New" w:eastAsia="Times New Roman" w:hAnsi="Courier New" w:cs="Times New Roman"/>
      <w:sz w:val="20"/>
      <w:szCs w:val="20"/>
      <w:lang w:eastAsia="en-US"/>
    </w:rPr>
  </w:style>
  <w:style w:type="character" w:customStyle="1" w:styleId="MenuOption">
    <w:name w:val="Menu Option"/>
    <w:basedOn w:val="DefaultParagraphFont"/>
    <w:rsid w:val="009A6261"/>
    <w:rPr>
      <w:b/>
      <w:smallCaps/>
    </w:rPr>
  </w:style>
  <w:style w:type="paragraph" w:customStyle="1" w:styleId="TableListNumber">
    <w:name w:val="Table List Number"/>
    <w:basedOn w:val="ListNumber"/>
    <w:rsid w:val="009A6261"/>
    <w:pPr>
      <w:numPr>
        <w:numId w:val="0"/>
      </w:numPr>
    </w:pPr>
  </w:style>
  <w:style w:type="paragraph" w:styleId="TOC4">
    <w:name w:val="toc 4"/>
    <w:basedOn w:val="TOCBase"/>
    <w:next w:val="Normal"/>
    <w:semiHidden/>
    <w:rsid w:val="009A6261"/>
    <w:pPr>
      <w:tabs>
        <w:tab w:val="right" w:leader="dot" w:pos="9071"/>
      </w:tabs>
      <w:ind w:left="1701"/>
    </w:pPr>
  </w:style>
  <w:style w:type="paragraph" w:customStyle="1" w:styleId="ListAlpha">
    <w:name w:val="List Alpha"/>
    <w:basedOn w:val="List"/>
    <w:rsid w:val="009A6261"/>
    <w:pPr>
      <w:numPr>
        <w:numId w:val="8"/>
      </w:numPr>
    </w:pPr>
  </w:style>
  <w:style w:type="paragraph" w:customStyle="1" w:styleId="ListAlpha2">
    <w:name w:val="List Alpha 2"/>
    <w:basedOn w:val="List2"/>
    <w:rsid w:val="009A6261"/>
    <w:pPr>
      <w:numPr>
        <w:numId w:val="7"/>
      </w:numPr>
    </w:pPr>
  </w:style>
  <w:style w:type="paragraph" w:styleId="List2">
    <w:name w:val="List 2"/>
    <w:basedOn w:val="BodyText"/>
    <w:rsid w:val="009A6261"/>
    <w:pPr>
      <w:tabs>
        <w:tab w:val="left" w:pos="680"/>
      </w:tabs>
      <w:spacing w:before="60" w:after="60"/>
      <w:ind w:left="680" w:hanging="340"/>
    </w:pPr>
  </w:style>
  <w:style w:type="paragraph" w:styleId="List3">
    <w:name w:val="List 3"/>
    <w:basedOn w:val="BodyText"/>
    <w:rsid w:val="009A6261"/>
    <w:pPr>
      <w:tabs>
        <w:tab w:val="left" w:pos="1021"/>
      </w:tabs>
      <w:spacing w:before="60" w:after="60"/>
      <w:ind w:left="1020" w:hanging="340"/>
    </w:pPr>
  </w:style>
  <w:style w:type="paragraph" w:styleId="List4">
    <w:name w:val="List 4"/>
    <w:basedOn w:val="BodyText"/>
    <w:rsid w:val="009A6261"/>
    <w:pPr>
      <w:tabs>
        <w:tab w:val="left" w:pos="1361"/>
      </w:tabs>
      <w:spacing w:before="60" w:after="60"/>
      <w:ind w:left="1361" w:hanging="340"/>
    </w:pPr>
  </w:style>
  <w:style w:type="paragraph" w:styleId="List5">
    <w:name w:val="List 5"/>
    <w:basedOn w:val="BodyText"/>
    <w:rsid w:val="009A6261"/>
    <w:pPr>
      <w:tabs>
        <w:tab w:val="left" w:pos="1701"/>
      </w:tabs>
      <w:spacing w:before="60" w:after="60"/>
      <w:ind w:left="1701" w:hanging="340"/>
    </w:pPr>
  </w:style>
  <w:style w:type="paragraph" w:styleId="ListBullet3">
    <w:name w:val="List Bullet 3"/>
    <w:basedOn w:val="List3"/>
    <w:rsid w:val="009A6261"/>
    <w:pPr>
      <w:numPr>
        <w:numId w:val="14"/>
      </w:numPr>
      <w:tabs>
        <w:tab w:val="clear" w:pos="1021"/>
      </w:tabs>
      <w:ind w:left="1037" w:hanging="357"/>
    </w:pPr>
  </w:style>
  <w:style w:type="paragraph" w:styleId="ListBullet4">
    <w:name w:val="List Bullet 4"/>
    <w:basedOn w:val="List4"/>
    <w:rsid w:val="009A6261"/>
    <w:pPr>
      <w:numPr>
        <w:numId w:val="2"/>
      </w:numPr>
      <w:tabs>
        <w:tab w:val="clear" w:pos="1361"/>
      </w:tabs>
    </w:pPr>
  </w:style>
  <w:style w:type="paragraph" w:styleId="ListBullet5">
    <w:name w:val="List Bullet 5"/>
    <w:basedOn w:val="List5"/>
    <w:rsid w:val="009A6261"/>
    <w:pPr>
      <w:numPr>
        <w:numId w:val="3"/>
      </w:numPr>
    </w:pPr>
  </w:style>
  <w:style w:type="paragraph" w:styleId="ListContinue2">
    <w:name w:val="List Continue 2"/>
    <w:basedOn w:val="List2"/>
    <w:rsid w:val="009A6261"/>
    <w:pPr>
      <w:ind w:firstLine="0"/>
    </w:pPr>
  </w:style>
  <w:style w:type="paragraph" w:styleId="ListContinue3">
    <w:name w:val="List Continue 3"/>
    <w:basedOn w:val="List3"/>
    <w:rsid w:val="009A6261"/>
    <w:pPr>
      <w:ind w:left="1021" w:firstLine="0"/>
    </w:pPr>
  </w:style>
  <w:style w:type="paragraph" w:styleId="ListContinue4">
    <w:name w:val="List Continue 4"/>
    <w:basedOn w:val="List4"/>
    <w:rsid w:val="009A6261"/>
    <w:pPr>
      <w:ind w:firstLine="0"/>
    </w:pPr>
  </w:style>
  <w:style w:type="paragraph" w:styleId="ListContinue5">
    <w:name w:val="List Continue 5"/>
    <w:basedOn w:val="List5"/>
    <w:rsid w:val="009A6261"/>
    <w:pPr>
      <w:ind w:firstLine="0"/>
    </w:pPr>
  </w:style>
  <w:style w:type="paragraph" w:styleId="ListNumber3">
    <w:name w:val="List Number 3"/>
    <w:basedOn w:val="List3"/>
    <w:rsid w:val="009A6261"/>
    <w:pPr>
      <w:numPr>
        <w:numId w:val="4"/>
      </w:numPr>
    </w:pPr>
  </w:style>
  <w:style w:type="paragraph" w:styleId="ListNumber4">
    <w:name w:val="List Number 4"/>
    <w:basedOn w:val="List4"/>
    <w:rsid w:val="009A6261"/>
    <w:pPr>
      <w:numPr>
        <w:numId w:val="5"/>
      </w:numPr>
    </w:pPr>
  </w:style>
  <w:style w:type="paragraph" w:styleId="ListNumber5">
    <w:name w:val="List Number 5"/>
    <w:basedOn w:val="List5"/>
    <w:rsid w:val="009A6261"/>
    <w:pPr>
      <w:numPr>
        <w:numId w:val="6"/>
      </w:numPr>
    </w:pPr>
  </w:style>
  <w:style w:type="paragraph" w:styleId="BlockText">
    <w:name w:val="Block Text"/>
    <w:basedOn w:val="Normal"/>
    <w:rsid w:val="009A6261"/>
    <w:pPr>
      <w:spacing w:after="120"/>
      <w:ind w:left="1440" w:right="1440"/>
    </w:pPr>
  </w:style>
  <w:style w:type="character" w:customStyle="1" w:styleId="Subscript">
    <w:name w:val="Subscript"/>
    <w:basedOn w:val="DefaultParagraphFont"/>
    <w:rsid w:val="009A6261"/>
    <w:rPr>
      <w:sz w:val="16"/>
      <w:vertAlign w:val="subscript"/>
    </w:rPr>
  </w:style>
  <w:style w:type="character" w:customStyle="1" w:styleId="Superscript">
    <w:name w:val="Superscript"/>
    <w:basedOn w:val="DefaultParagraphFont"/>
    <w:rsid w:val="009A6261"/>
    <w:rPr>
      <w:sz w:val="16"/>
      <w:vertAlign w:val="superscript"/>
    </w:rPr>
  </w:style>
  <w:style w:type="character" w:customStyle="1" w:styleId="Symbols">
    <w:name w:val="Symbols"/>
    <w:basedOn w:val="DefaultParagraphFont"/>
    <w:rsid w:val="009A6261"/>
    <w:rPr>
      <w:rFonts w:ascii="Symbol" w:hAnsi="Symbol"/>
    </w:rPr>
  </w:style>
  <w:style w:type="character" w:customStyle="1" w:styleId="MenuOptions">
    <w:name w:val="Menu Options"/>
    <w:basedOn w:val="DefaultParagraphFont"/>
    <w:rsid w:val="009A6261"/>
    <w:rPr>
      <w:rFonts w:ascii="Arial Narrow" w:hAnsi="Arial Narrow"/>
      <w:smallCaps/>
    </w:rPr>
  </w:style>
  <w:style w:type="character" w:customStyle="1" w:styleId="Buttons">
    <w:name w:val="Buttons"/>
    <w:basedOn w:val="DefaultParagraphFont"/>
    <w:rsid w:val="009A6261"/>
    <w:rPr>
      <w:b/>
    </w:rPr>
  </w:style>
  <w:style w:type="character" w:customStyle="1" w:styleId="Underlined">
    <w:name w:val="Underlined"/>
    <w:basedOn w:val="DefaultParagraphFont"/>
    <w:rsid w:val="009A6261"/>
    <w:rPr>
      <w:u w:val="single"/>
    </w:rPr>
  </w:style>
  <w:style w:type="paragraph" w:customStyle="1" w:styleId="TableBodyTextRight">
    <w:name w:val="Table Body Text Right"/>
    <w:basedOn w:val="TableBodyText"/>
    <w:rsid w:val="009A6261"/>
    <w:pPr>
      <w:widowControl w:val="0"/>
      <w:autoSpaceDE w:val="0"/>
      <w:autoSpaceDN w:val="0"/>
      <w:adjustRightInd w:val="0"/>
      <w:jc w:val="right"/>
    </w:pPr>
    <w:rPr>
      <w:rFonts w:cs="Arial"/>
      <w:szCs w:val="18"/>
    </w:rPr>
  </w:style>
  <w:style w:type="paragraph" w:customStyle="1" w:styleId="CopyrightText">
    <w:name w:val="Copyright Text"/>
    <w:basedOn w:val="BodyText"/>
    <w:rsid w:val="009A6261"/>
    <w:rPr>
      <w:sz w:val="18"/>
    </w:rPr>
  </w:style>
  <w:style w:type="paragraph" w:customStyle="1" w:styleId="BodySmallRight">
    <w:name w:val="Body Small Right"/>
    <w:basedOn w:val="BodyTextRight"/>
    <w:rsid w:val="009A6261"/>
    <w:rPr>
      <w:sz w:val="18"/>
      <w:szCs w:val="18"/>
    </w:rPr>
  </w:style>
  <w:style w:type="paragraph" w:customStyle="1" w:styleId="MarginEdition">
    <w:name w:val="Margin Edition"/>
    <w:basedOn w:val="MarginNote"/>
    <w:rsid w:val="009A6261"/>
    <w:pPr>
      <w:spacing w:before="0" w:after="0"/>
    </w:pPr>
    <w:rPr>
      <w:rFonts w:ascii="Times New Roman" w:hAnsi="Times New Roman"/>
      <w:color w:val="999999"/>
    </w:rPr>
  </w:style>
  <w:style w:type="paragraph" w:customStyle="1" w:styleId="Spacer">
    <w:name w:val="Spacer"/>
    <w:basedOn w:val="Normal"/>
    <w:rsid w:val="009A6261"/>
    <w:rPr>
      <w:sz w:val="2"/>
      <w:szCs w:val="2"/>
    </w:rPr>
  </w:style>
  <w:style w:type="character" w:customStyle="1" w:styleId="Small">
    <w:name w:val="Small"/>
    <w:basedOn w:val="DefaultParagraphFont"/>
    <w:rsid w:val="009A6261"/>
    <w:rPr>
      <w:sz w:val="16"/>
    </w:rPr>
  </w:style>
  <w:style w:type="paragraph" w:customStyle="1" w:styleId="WideTable">
    <w:name w:val="Wide Table"/>
    <w:basedOn w:val="Normal"/>
    <w:rsid w:val="009A6261"/>
    <w:pPr>
      <w:ind w:left="-1418"/>
    </w:pPr>
    <w:rPr>
      <w:sz w:val="2"/>
      <w:szCs w:val="2"/>
    </w:rPr>
  </w:style>
  <w:style w:type="character" w:styleId="PageNumber">
    <w:name w:val="page number"/>
    <w:basedOn w:val="DefaultParagraphFont"/>
    <w:rsid w:val="009A6261"/>
  </w:style>
  <w:style w:type="paragraph" w:styleId="Quote">
    <w:name w:val="Quote"/>
    <w:basedOn w:val="Heading1"/>
    <w:link w:val="QuoteChar"/>
    <w:qFormat/>
    <w:rsid w:val="009A6261"/>
    <w:rPr>
      <w:b w:val="0"/>
      <w:sz w:val="72"/>
      <w:szCs w:val="72"/>
      <w:lang w:val="en-NZ"/>
    </w:rPr>
  </w:style>
  <w:style w:type="character" w:customStyle="1" w:styleId="QuoteChar">
    <w:name w:val="Quote Char"/>
    <w:basedOn w:val="DefaultParagraphFont"/>
    <w:link w:val="Quote"/>
    <w:rsid w:val="009A62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261"/>
    <w:pPr>
      <w:pageBreakBefore/>
    </w:pPr>
  </w:style>
  <w:style w:type="paragraph" w:customStyle="1" w:styleId="Border">
    <w:name w:val="Border"/>
    <w:basedOn w:val="Normal"/>
    <w:qFormat/>
    <w:rsid w:val="009A62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261"/>
    <w:rPr>
      <w:b/>
      <w:bCs/>
      <w:i/>
      <w:iCs/>
      <w:color w:val="auto"/>
    </w:rPr>
  </w:style>
  <w:style w:type="paragraph" w:styleId="IntenseQuote">
    <w:name w:val="Intense Quote"/>
    <w:basedOn w:val="Normal"/>
    <w:next w:val="Normal"/>
    <w:link w:val="IntenseQuoteChar"/>
    <w:uiPriority w:val="30"/>
    <w:qFormat/>
    <w:rsid w:val="009A62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2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261"/>
    <w:rPr>
      <w:smallCaps/>
      <w:color w:val="auto"/>
      <w:u w:val="single"/>
    </w:rPr>
  </w:style>
  <w:style w:type="character" w:styleId="IntenseReference">
    <w:name w:val="Intense Reference"/>
    <w:basedOn w:val="DefaultParagraphFont"/>
    <w:uiPriority w:val="32"/>
    <w:qFormat/>
    <w:rsid w:val="009A6261"/>
    <w:rPr>
      <w:b/>
      <w:bCs/>
      <w:smallCaps/>
      <w:color w:val="auto"/>
      <w:spacing w:val="5"/>
      <w:u w:val="single"/>
    </w:rPr>
  </w:style>
  <w:style w:type="paragraph" w:customStyle="1" w:styleId="2ColumnHeading">
    <w:name w:val="2Column Heading"/>
    <w:basedOn w:val="BodyText"/>
    <w:qFormat/>
    <w:rsid w:val="009A6261"/>
    <w:pPr>
      <w:spacing w:after="60"/>
      <w:ind w:left="-2268"/>
    </w:pPr>
    <w:rPr>
      <w:b/>
    </w:rPr>
  </w:style>
  <w:style w:type="paragraph" w:customStyle="1" w:styleId="Heading1TOC">
    <w:name w:val="Heading1 TOC"/>
    <w:basedOn w:val="Normal"/>
    <w:qFormat/>
    <w:rsid w:val="009A6261"/>
    <w:pPr>
      <w:spacing w:before="240" w:after="120"/>
    </w:pPr>
    <w:rPr>
      <w:rFonts w:ascii="Times New Roman" w:hAnsi="Times New Roman"/>
      <w:b/>
      <w:sz w:val="32"/>
    </w:rPr>
  </w:style>
  <w:style w:type="paragraph" w:customStyle="1" w:styleId="Heading2TOC">
    <w:name w:val="Heading2 TOC"/>
    <w:basedOn w:val="Normal"/>
    <w:qFormat/>
    <w:rsid w:val="009A6261"/>
    <w:pPr>
      <w:spacing w:before="240" w:after="60"/>
    </w:pPr>
    <w:rPr>
      <w:rFonts w:ascii="Times New Roman" w:hAnsi="Times New Roman"/>
      <w:b/>
      <w:sz w:val="28"/>
    </w:rPr>
  </w:style>
  <w:style w:type="character" w:customStyle="1" w:styleId="Underline">
    <w:name w:val="Underline"/>
    <w:basedOn w:val="DefaultParagraphFont"/>
    <w:qFormat/>
    <w:rsid w:val="009A6261"/>
    <w:rPr>
      <w:u w:val="single"/>
    </w:rPr>
  </w:style>
  <w:style w:type="character" w:customStyle="1" w:styleId="BoldandItalics">
    <w:name w:val="Bold and Italics"/>
    <w:qFormat/>
    <w:rsid w:val="009A6261"/>
    <w:rPr>
      <w:b/>
      <w:i/>
      <w:u w:val="none"/>
    </w:rPr>
  </w:style>
  <w:style w:type="paragraph" w:styleId="BalloonText">
    <w:name w:val="Balloon Text"/>
    <w:basedOn w:val="Normal"/>
    <w:link w:val="BalloonTextChar"/>
    <w:rsid w:val="009A6261"/>
    <w:rPr>
      <w:rFonts w:ascii="Tahoma" w:hAnsi="Tahoma" w:cs="Tahoma"/>
      <w:sz w:val="16"/>
      <w:szCs w:val="16"/>
    </w:rPr>
  </w:style>
  <w:style w:type="character" w:customStyle="1" w:styleId="BalloonTextChar">
    <w:name w:val="Balloon Text Char"/>
    <w:basedOn w:val="DefaultParagraphFont"/>
    <w:link w:val="BalloonText"/>
    <w:rsid w:val="009A62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2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2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261"/>
    <w:rPr>
      <w:b/>
      <w:color w:val="660033"/>
      <w:spacing w:val="0"/>
    </w:rPr>
  </w:style>
  <w:style w:type="paragraph" w:customStyle="1" w:styleId="Nameditemlist">
    <w:name w:val="Named item list"/>
    <w:basedOn w:val="BodyText"/>
    <w:qFormat/>
    <w:rsid w:val="009A6261"/>
    <w:pPr>
      <w:tabs>
        <w:tab w:val="left" w:pos="2835"/>
      </w:tabs>
      <w:ind w:left="2835" w:hanging="2835"/>
    </w:pPr>
  </w:style>
  <w:style w:type="paragraph" w:customStyle="1" w:styleId="BodyTextnopadding">
    <w:name w:val="Body Text no padding"/>
    <w:basedOn w:val="BodyText"/>
    <w:qFormat/>
    <w:rsid w:val="009A626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1218</Words>
  <Characters>7605</Characters>
  <Application>Microsoft Office Word</Application>
  <DocSecurity>0</DocSecurity>
  <Lines>285</Lines>
  <Paragraphs>256</Paragraphs>
  <ScaleCrop>false</ScaleCrop>
  <Company>Author-it Software Corporation Ltd.</Company>
  <LinksUpToDate>false</LinksUpToDate>
  <CharactersWithSpaces>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TLI33518 Certificate III in Stevedoring</dc:title>
  <dc:subject>Approved</dc:subject>
  <dc:creator>Australian Industry Standards</dc:creator>
  <cp:keywords>Release 2</cp:keywords>
  <dc:description>Review Date: 12 April 2008</dc:description>
  <cp:lastModifiedBy>HSD_TPCMSd.prod</cp:lastModifiedBy>
  <cp:revision>3</cp:revision>
  <dcterms:created xsi:type="dcterms:W3CDTF">2018-09-13T15:48:43Z</dcterms:created>
  <dcterms:modified xsi:type="dcterms:W3CDTF">2018-09-12T07:32:00Z</dcterms:modified>
</cp:coreProperties>
</file>