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1DCB" w:rsidP="00281D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TLI33516 Certificate III in Stevedoring</w:t>
      </w:r>
      <w:r>
        <w:fldChar w:fldCharType="end"/>
      </w:r>
    </w:p>
    <w:p w:rsidR="00281DCB" w:rsidP="00281DCB">
      <w:pPr>
        <w:pStyle w:val="Version"/>
        <w:sectPr w:rsidSect="001B6C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B6C44" w:rsidP="001B6C44">
      <w:pPr>
        <w:pStyle w:val="SuperHeading"/>
      </w:pPr>
      <w:r w:rsidRPr="001B6C44">
        <w:t>TLI33516 Certificate III in Stevedoring</w:t>
      </w:r>
    </w:p>
    <w:p w:rsidR="00000000" w:rsidRPr="001B6C44" w:rsidP="001B6C44">
      <w:pPr>
        <w:pStyle w:val="Heading1"/>
      </w:pPr>
      <w:bookmarkStart w:id="1" w:name="O_847247"/>
      <w:bookmarkEnd w:id="1"/>
      <w:r w:rsidRPr="001B6C44">
        <w:t>Modification History</w:t>
      </w:r>
    </w:p>
    <w:p w:rsidR="00281DCB" w:rsidP="001B6C44">
      <w:pPr>
        <w:pStyle w:val="BodyText"/>
      </w:pPr>
      <w:r w:rsidRPr="001B6C44">
        <w:t>Release 1. This is the first release of this qualification in the TLI Transport and Logistics Training Package.</w:t>
      </w:r>
    </w:p>
    <w:p w:rsidR="00281DCB" w:rsidP="001B6C44">
      <w:pPr>
        <w:pStyle w:val="BodyText"/>
      </w:pPr>
    </w:p>
    <w:p w:rsidR="00000000" w:rsidRPr="001B6C44" w:rsidP="001B6C44">
      <w:pPr>
        <w:pStyle w:val="Heading1"/>
      </w:pPr>
      <w:bookmarkStart w:id="2" w:name="O_847248"/>
      <w:bookmarkEnd w:id="2"/>
      <w:r w:rsidRPr="001B6C44"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C44" w:rsidP="001B6C44">
            <w:pPr>
              <w:pStyle w:val="BodyText"/>
            </w:pPr>
            <w:r w:rsidRPr="001B6C44">
              <w:t>This is a qualification for those engaged in operational roles in a stevedoring</w:t>
            </w:r>
            <w:r w:rsidRPr="001B6C44">
              <w:t xml:space="preserve"> environment. </w:t>
            </w:r>
          </w:p>
          <w:p w:rsidR="00000000" w:rsidRPr="001B6C44" w:rsidP="001B6C44">
            <w:pPr>
              <w:pStyle w:val="BodyText"/>
            </w:pPr>
            <w:r w:rsidRPr="001B6C44">
              <w:t>It involves a broad range of skilled applications applied in a wide variety of contexts, which may involve application of some discretion and judgement in selecting equipment, services or contingency measures. It may also include responsibil</w:t>
            </w:r>
            <w:r w:rsidRPr="001B6C44">
              <w:t>ity for coordinating the work of others.</w:t>
            </w:r>
          </w:p>
          <w:p w:rsidR="00000000" w:rsidRPr="001B6C44" w:rsidP="001B6C44">
            <w:pPr>
              <w:pStyle w:val="BodyText"/>
            </w:pPr>
            <w:r w:rsidRPr="001B6C44">
              <w:rPr>
                <w:rStyle w:val="SpecialBold"/>
              </w:rPr>
              <w:t>Job roles</w:t>
            </w:r>
          </w:p>
          <w:p w:rsidR="00000000" w:rsidRPr="001B6C44" w:rsidP="001B6C44">
            <w:pPr>
              <w:pStyle w:val="BodyText"/>
            </w:pPr>
            <w:r w:rsidRPr="001B6C44">
              <w:t>Job roles and titles vary across different sectors. Possible job titles relevant to this qualification include:</w:t>
            </w:r>
          </w:p>
          <w:p w:rsidR="00000000" w:rsidRPr="001B6C44" w:rsidP="001B6C44">
            <w:pPr>
              <w:pStyle w:val="BodyText"/>
            </w:pPr>
            <w:r w:rsidRPr="001B6C44">
              <w:t>•</w:t>
            </w:r>
            <w:r w:rsidRPr="001B6C44">
              <w:tab/>
              <w:t>Clerical Officer</w:t>
            </w:r>
          </w:p>
          <w:p w:rsidR="00000000" w:rsidRPr="001B6C44" w:rsidP="001B6C44">
            <w:pPr>
              <w:pStyle w:val="BodyText"/>
            </w:pPr>
            <w:r w:rsidRPr="001B6C44">
              <w:t>•</w:t>
            </w:r>
            <w:r w:rsidRPr="001B6C44">
              <w:tab/>
              <w:t xml:space="preserve">Crane Operator </w:t>
            </w:r>
          </w:p>
          <w:p w:rsidR="00000000" w:rsidRPr="001B6C44" w:rsidP="001B6C44">
            <w:pPr>
              <w:pStyle w:val="BodyText"/>
            </w:pPr>
            <w:r w:rsidRPr="001B6C44">
              <w:t>•</w:t>
            </w:r>
            <w:r w:rsidRPr="001B6C44">
              <w:tab/>
              <w:t>Equipment Controller</w:t>
            </w:r>
          </w:p>
          <w:p w:rsidR="00000000" w:rsidRPr="001B6C44" w:rsidP="001B6C44">
            <w:pPr>
              <w:pStyle w:val="BodyText"/>
            </w:pPr>
            <w:r w:rsidRPr="001B6C44">
              <w:t>•</w:t>
            </w:r>
            <w:r w:rsidRPr="001B6C44">
              <w:tab/>
              <w:t xml:space="preserve">Equipment Operator </w:t>
            </w:r>
          </w:p>
          <w:p w:rsidR="00000000" w:rsidRPr="001B6C44" w:rsidP="001B6C44">
            <w:pPr>
              <w:pStyle w:val="BodyText"/>
            </w:pPr>
            <w:r w:rsidRPr="001B6C44">
              <w:t>•</w:t>
            </w:r>
            <w:r w:rsidRPr="001B6C44">
              <w:tab/>
              <w:t>Team Lead</w:t>
            </w:r>
            <w:r w:rsidRPr="001B6C44">
              <w:t>er.</w:t>
            </w:r>
          </w:p>
          <w:p w:rsidR="00000000" w:rsidRPr="001B6C44" w:rsidP="001B6C44">
            <w:pPr>
              <w:pStyle w:val="BodyText"/>
            </w:pPr>
            <w:r w:rsidRPr="001B6C44">
              <w:t>No licensing, legislative or certification requirements apply to this qualification at the time of publication.</w:t>
            </w:r>
          </w:p>
        </w:tc>
      </w:tr>
    </w:tbl>
    <w:p w:rsidR="00281DCB" w:rsidP="001B6C44">
      <w:pPr>
        <w:pStyle w:val="BodyText"/>
      </w:pPr>
    </w:p>
    <w:p w:rsidR="00281DCB" w:rsidP="001B6C44">
      <w:pPr>
        <w:pStyle w:val="BodyText"/>
      </w:pPr>
    </w:p>
    <w:p w:rsidR="00000000" w:rsidRPr="001B6C44" w:rsidP="001B6C44">
      <w:pPr>
        <w:pStyle w:val="Heading1"/>
      </w:pPr>
      <w:bookmarkStart w:id="3" w:name="O_847249"/>
      <w:bookmarkEnd w:id="3"/>
      <w:r w:rsidRPr="001B6C44">
        <w:t>Entry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6030"/>
      </w:tblGrid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C44" w:rsidP="001B6C44">
            <w:pPr>
              <w:pStyle w:val="BodyText"/>
            </w:pPr>
            <w:r w:rsidRPr="001B6C44">
              <w:t xml:space="preserve">The entry requirement for this qualification is the </w:t>
            </w:r>
            <w:r w:rsidRPr="001B6C44">
              <w:rPr>
                <w:rStyle w:val="SpecialBold"/>
              </w:rPr>
              <w:t>8 core</w:t>
            </w:r>
            <w:r w:rsidRPr="001B6C44">
              <w:t xml:space="preserve"> units of competency from TLI21416 Certific</w:t>
            </w:r>
            <w:r w:rsidRPr="001B6C44">
              <w:t>ate II in Stevedoring listed below.</w:t>
            </w:r>
          </w:p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rPr>
                <w:rStyle w:val="SpecialBold"/>
              </w:rPr>
              <w:t>Entry requirement units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TLIA2050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Lash and unlash cargo and containers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TLID1001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Shift materials safely using manual handling methods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TLIE1003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Participate in basic workplace communication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TLIF1001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Follow work health and safety procedures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TLIF2006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Apply accident-emergency procedures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TLIF2010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Apply fatigue management strategies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TLIG1001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Work effectively with others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TLIU1009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C44" w:rsidP="001B6C44">
            <w:pPr>
              <w:pStyle w:val="BodyText"/>
            </w:pPr>
            <w:r w:rsidRPr="001B6C44">
              <w:t>Monitor plant and equipment in an environmentally sustainable manner</w:t>
            </w:r>
          </w:p>
        </w:tc>
      </w:tr>
    </w:tbl>
    <w:p w:rsidR="00281DCB" w:rsidP="001B6C44">
      <w:pPr>
        <w:pStyle w:val="BodyText"/>
      </w:pPr>
    </w:p>
    <w:p w:rsidR="00281DCB" w:rsidP="001B6C44">
      <w:pPr>
        <w:pStyle w:val="BodyText"/>
      </w:pPr>
    </w:p>
    <w:p w:rsidR="00000000" w:rsidRPr="001B6C44" w:rsidP="001B6C44">
      <w:pPr>
        <w:pStyle w:val="Heading1"/>
      </w:pPr>
      <w:bookmarkStart w:id="4" w:name="O_847250"/>
      <w:bookmarkEnd w:id="4"/>
      <w:r w:rsidRPr="001B6C44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5580"/>
      </w:tblGrid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C44" w:rsidP="001B6C44">
            <w:pPr>
              <w:pStyle w:val="BodyText"/>
            </w:pPr>
            <w:r w:rsidRPr="001B6C44">
              <w:t xml:space="preserve">A total of </w:t>
            </w:r>
            <w:r w:rsidRPr="001B6C44">
              <w:rPr>
                <w:rStyle w:val="SpecialBold"/>
              </w:rPr>
              <w:t>13 units of competency</w:t>
            </w:r>
            <w:r w:rsidRPr="001B6C44">
              <w:t xml:space="preserve"> comprising:</w:t>
            </w:r>
          </w:p>
          <w:p w:rsidR="00000000" w:rsidRPr="001B6C44" w:rsidP="001B6C44">
            <w:pPr>
              <w:pStyle w:val="BodyText"/>
            </w:pPr>
            <w:r w:rsidRPr="001B6C44">
              <w:rPr>
                <w:rStyle w:val="SpecialBold"/>
              </w:rPr>
              <w:t>4 core units</w:t>
            </w:r>
            <w:r w:rsidRPr="001B6C44">
              <w:t xml:space="preserve"> listed below </w:t>
            </w:r>
            <w:r w:rsidRPr="001B6C44">
              <w:rPr>
                <w:rStyle w:val="SpecialBold"/>
              </w:rPr>
              <w:t>plus</w:t>
            </w:r>
          </w:p>
          <w:p w:rsidR="00000000" w:rsidRPr="001B6C44" w:rsidP="001B6C44">
            <w:pPr>
              <w:pStyle w:val="BodyText"/>
            </w:pPr>
            <w:r w:rsidRPr="001B6C44">
              <w:rPr>
                <w:rStyle w:val="SpecialBold"/>
              </w:rPr>
              <w:t xml:space="preserve">All units </w:t>
            </w:r>
            <w:r w:rsidRPr="001B6C44">
              <w:t>within one of the</w:t>
            </w:r>
            <w:r w:rsidRPr="001B6C44">
              <w:rPr>
                <w:rStyle w:val="SpecialBold"/>
              </w:rPr>
              <w:t xml:space="preserve"> specialist elective unit groups</w:t>
            </w:r>
            <w:r w:rsidRPr="001B6C44">
              <w:t xml:space="preserve"> (job roles) listed below </w:t>
            </w:r>
            <w:r w:rsidRPr="001B6C44">
              <w:rPr>
                <w:rStyle w:val="SpecialBold"/>
              </w:rPr>
              <w:t>plus</w:t>
            </w:r>
          </w:p>
          <w:p w:rsidR="00000000" w:rsidRPr="001B6C44" w:rsidP="001B6C44">
            <w:pPr>
              <w:pStyle w:val="BodyText"/>
            </w:pPr>
            <w:r w:rsidRPr="001B6C44">
              <w:t>A</w:t>
            </w:r>
            <w:r w:rsidRPr="001B6C44">
              <w:rPr>
                <w:rStyle w:val="SpecialBold"/>
              </w:rPr>
              <w:t xml:space="preserve"> minimum of 4 general elective units </w:t>
            </w:r>
            <w:r w:rsidRPr="001B6C44">
              <w:t>and a</w:t>
            </w:r>
            <w:r w:rsidRPr="001B6C44">
              <w:rPr>
                <w:rStyle w:val="SpecialBold"/>
              </w:rPr>
              <w:t xml:space="preserve"> maximum of 5 general elective units</w:t>
            </w:r>
            <w:r w:rsidRPr="001B6C44">
              <w:t xml:space="preserve"> listed below (depending on the specialist elective group or job role selected), or the remaining specialist elective units listed below. </w:t>
            </w:r>
          </w:p>
          <w:p w:rsidR="00000000" w:rsidRPr="001B6C44" w:rsidP="001B6C44">
            <w:pPr>
              <w:pStyle w:val="BodyText"/>
            </w:pPr>
            <w:r w:rsidRPr="001B6C44">
              <w:rPr>
                <w:rStyle w:val="SpecialBold"/>
              </w:rPr>
              <w:t>Up to 2 of the general elective units</w:t>
            </w:r>
            <w:r w:rsidRPr="001B6C44">
              <w:t xml:space="preserve"> may be selected from any relevant nationall</w:t>
            </w:r>
            <w:r w:rsidRPr="001B6C44">
              <w:t>y endorsed Training Package or accredited course. The general elective units must contribute to the vocational outcomes of the qualification.</w:t>
            </w:r>
          </w:p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Where imported units are selected, care must be taken to ensure that all prerequisite units specified are complied</w:t>
            </w:r>
            <w:r w:rsidRPr="001B6C44">
              <w:t xml:space="preserve"> with.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rPr>
                <w:rStyle w:val="SpecialBold"/>
              </w:rPr>
              <w:t>Core units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BSBWHS303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Participate in WHS hazard identification, risk assessment and risk control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TLIE2008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Process workplace documentation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TLIE3021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Work and communicate effectively with others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TLIF0001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Apply chain of responsibility legislation, regulations and workplace procedures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C44" w:rsidP="001B6C44">
            <w:pPr>
              <w:pStyle w:val="BodyText"/>
            </w:pPr>
            <w:r w:rsidRPr="001B6C44">
              <w:rPr>
                <w:rStyle w:val="SpecialBold"/>
              </w:rPr>
              <w:t>Specialist elective units</w:t>
            </w:r>
          </w:p>
          <w:p w:rsidR="00000000" w:rsidRPr="001B6C44" w:rsidP="001B6C44">
            <w:pPr>
              <w:pStyle w:val="BodyText"/>
            </w:pPr>
            <w:r w:rsidRPr="001B6C44">
              <w:t>Select all units from one of the following specialist elective groups:</w:t>
            </w:r>
          </w:p>
          <w:p w:rsidR="00000000" w:rsidRPr="001B6C44" w:rsidP="001B6C44">
            <w:pPr>
              <w:pStyle w:val="ListBullet"/>
            </w:pPr>
            <w:r w:rsidRPr="001B6C44">
              <w:t>Group A: Team Leading</w:t>
            </w:r>
          </w:p>
          <w:p w:rsidR="00000000" w:rsidRPr="001B6C44" w:rsidP="001B6C44">
            <w:pPr>
              <w:pStyle w:val="ListBullet"/>
            </w:pPr>
            <w:r w:rsidRPr="001B6C44">
              <w:t>Group B: Clerical</w:t>
            </w:r>
          </w:p>
          <w:p w:rsidR="00000000" w:rsidRPr="001B6C44" w:rsidP="001B6C44">
            <w:pPr>
              <w:pStyle w:val="ListBullet"/>
            </w:pPr>
            <w:r w:rsidRPr="001B6C44">
              <w:t>Group C: Equipment Operations</w:t>
            </w:r>
          </w:p>
          <w:p w:rsidR="00000000" w:rsidRPr="001B6C44" w:rsidP="001B6C44">
            <w:pPr>
              <w:pStyle w:val="ListBullet"/>
            </w:pPr>
            <w:r w:rsidRPr="001B6C44">
              <w:t>Group D</w:t>
            </w:r>
            <w:r w:rsidRPr="001B6C44">
              <w:t>: Reefer Operations</w:t>
            </w:r>
          </w:p>
          <w:p w:rsidR="00000000" w:rsidRPr="001B6C44" w:rsidP="001B6C44">
            <w:pPr>
              <w:pStyle w:val="ListBullet"/>
            </w:pPr>
            <w:r w:rsidRPr="001B6C44">
              <w:t>Group E: Equipment Control</w:t>
            </w:r>
          </w:p>
          <w:p w:rsidR="00000000" w:rsidP="001B6C44">
            <w:pPr>
              <w:pStyle w:val="ListBullet"/>
              <w:rPr>
                <w:lang w:val="en-NZ"/>
              </w:rPr>
            </w:pPr>
            <w:r w:rsidRPr="001B6C44">
              <w:t>Group F: Crane Operations.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rPr>
                <w:rStyle w:val="SpecialBold"/>
              </w:rPr>
              <w:t>Group A: Team Leading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TLIF3003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Implement and monitor work health and safety procedures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TLIG3002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Lead a work team or group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TLIL4005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 xml:space="preserve">Apply conflict/grievance </w:t>
            </w:r>
            <w:r w:rsidRPr="001B6C44">
              <w:t>resolution strategies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TLIO3016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Apply and monitor workplace security procedures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rPr>
                <w:rStyle w:val="SpecialBold"/>
              </w:rPr>
              <w:t>Group B: Clerical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TLIA2009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Complete and check import/export documentation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TLIA3004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Process receipt and delivery of containers and cargo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TLIK2010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Use infotechnology devices in the workplace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TLIO2021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Follow security procedures when working with goods and cargo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rPr>
                <w:rStyle w:val="SpecialBold"/>
              </w:rPr>
              <w:t>Group C: Equipment Operations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TLIB2001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Check and assess operational capabilities of equipment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TLIE3002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Estimate/calc</w:t>
            </w:r>
            <w:r w:rsidRPr="001B6C44">
              <w:t>ulate mass, area and quantify dimensions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TLIO2021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Follow security procedures when working with goods and cargo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Note: must choose at least one of the following units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TLID2012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Operate specialised load shifting equipment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 xml:space="preserve">TLID2045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Operate specialised light load shifting equipment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rPr>
                <w:rStyle w:val="SpecialBold"/>
              </w:rPr>
              <w:t>Group D: Reefer Operations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TLIA2003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Connect and disconnect reefer units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TLIA3002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Maintain container/cargo records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TLIF2068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Work at height in the stevedoring industry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TLIK2010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Use infotechnology devices in the workplace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TLIO2021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Follow security procedures when working with goods and cargo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rPr>
                <w:rStyle w:val="SpecialBold"/>
              </w:rPr>
              <w:t>Group E: Equipment Control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TLIA3055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Coordinate terminal/wharf equipment operations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TLIE3002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Estimate/calculate mass, area and quantify di</w:t>
            </w:r>
            <w:r w:rsidRPr="001B6C44">
              <w:t>mensions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TLIK2010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Use infotechnology devices in the workplace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TLIO2021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Follow security procedures when working with goods and cargo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rPr>
                <w:rStyle w:val="SpecialBold"/>
              </w:rPr>
              <w:t>Group F: Crane Operations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TLIB2001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Check and assess operational capabilities of equipment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TLIE3002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Estimate/calcul</w:t>
            </w:r>
            <w:r w:rsidRPr="001B6C44">
              <w:t>ate mass, area and quantify dimensions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TLIE3015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Undertake rigger/dogger and driver communication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TLIO2021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Follow security procedures when working with goods and cargo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Note: must choose at least one of the following units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TLID3043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Shift loads using gantry equipment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TLID3044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Shift loads using cranes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TLID3047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Shift loads using ship mounted crane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rPr>
                <w:rStyle w:val="SpecialBold"/>
              </w:rPr>
              <w:t>General elective units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CPCCLDG3001A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Licence to perform dogging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HLTAID003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Provide first aid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TLIA2003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Connect and disconnect reefer units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TLIA2009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Complete and check import/export documentation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TLIA3002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Maintain container/cargo records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TLIA3004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Process receipt and delivery of containers and cargo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TLIA3008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Transfer cargo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TLIA3055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Coordinate terminal/wharf equipment operations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TLIB2001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Check and assess operational capabilities of equipment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TLIB3011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Set up and rig crane for lift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TLIB3012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Plan job and set up work areas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 xml:space="preserve">TLIB3013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Maintain mobile cranes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TLIB3016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De-rig, pack and st</w:t>
            </w:r>
            <w:r w:rsidRPr="001B6C44">
              <w:t>ore tools and equipment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TLIB3017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Assemble and dismantle boom or jib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TLIC2002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Drive light rigid vehicle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TLIC3003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Drive medium rigid vehicle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TLIC3004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Drive heavy rigid vehicle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TLIC3005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Drive heavy combination vehicle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TLIC4006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Drive multi-combination vehicle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TLID2003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Handle dangerous goods/hazardous substances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TLID2004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Load and unload goods/cargo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TLID2010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Operate a forklift 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TLID2012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Operate specialised load shifting equipment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TLID2021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Use specialised bulk transfer equipment (dry)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TLID2022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Conduct weighbridge operations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TLID2047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Prepare cargo for transfer with slings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TLID3011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Conduct specialised forklift operations 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TLID3035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Operate a boom type elevating work platform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TLID3040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Contr</w:t>
            </w:r>
            <w:r w:rsidRPr="001B6C44">
              <w:t>ol lift and movement of crane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TLID4008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Monitor crane operations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TLID4009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Direct crane operations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TLID4032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Plan and conduct specialised lift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TLIE2008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Process workplace documentation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TLIE3002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Estimate/calculate mass, area and quantify dimensions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TLIE3015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Undertake rigger/dogger and driver communication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TLIE3016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Estimate/calculate load shifting requirements for a mobile crane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TLIF2010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Apply fatigue management strategies 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TLIF2068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Work at height in the stevedoring industry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TLIF2080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Safely access the rail corridor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TLIF3013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Coordinate breakdowns and emergencies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TLIF3084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Follow mobile crane safety procedures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TLIG2007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Work in a socially diverse environment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TLIJ3002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Apply quality systems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TLIK2003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Apply keyboard skills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TLIK2010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Use infotechnology devices in the workplace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TLILIC2001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Licence to operate a forklift truck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TLILIC2005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Licence to operate a boom-type elevating work platform (boom length 11 metres or more) 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TLILIC3003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Licence to operate a bridge and gantry crane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TLILIC</w:t>
            </w:r>
            <w:r w:rsidRPr="001B6C44">
              <w:t>3004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Licence to operate a derrick crane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TLILIC3006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Licence to operate a non-slewing mobile crane (greater than 3 tonnes capacity)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TLILIC3007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Licence to operate a portal boom crane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TLILIC3008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Licence to operate a slewing mobile crane (up to 20 tonnes)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TLILIC3019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Licence to operate a reach stacker (greater than 3 tonnes capacity)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TLILIC4009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Licence to operate a slewing mobile crane (up to 60 tonnes)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TLILIC4010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Licence to operate a slewing mobile crane (up to 100 tonnes)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 xml:space="preserve">TLILIC4011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 xml:space="preserve">Licence to operate </w:t>
            </w:r>
            <w:r w:rsidRPr="001B6C44">
              <w:t>a slewing mobile crane (over 100 tonnes)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TLIO3016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Apply and monitor workplace security procedures</w:t>
            </w:r>
          </w:p>
        </w:tc>
      </w:tr>
      <w:tr w:rsidTr="001B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C44">
            <w:pPr>
              <w:pStyle w:val="BodyText"/>
              <w:rPr>
                <w:lang w:val="en-NZ"/>
              </w:rPr>
            </w:pPr>
            <w:r w:rsidRPr="001B6C44">
              <w:t>TLIU1009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C44" w:rsidP="001B6C44">
            <w:pPr>
              <w:pStyle w:val="BodyText"/>
            </w:pPr>
            <w:r w:rsidRPr="001B6C44">
              <w:t>Monitor plant and equipment in an environmentally sustainable manner</w:t>
            </w:r>
          </w:p>
        </w:tc>
      </w:tr>
    </w:tbl>
    <w:p w:rsidR="00281DCB" w:rsidP="001B6C44">
      <w:pPr>
        <w:pStyle w:val="BodyText"/>
      </w:pPr>
    </w:p>
    <w:p w:rsidR="00281DCB" w:rsidP="001B6C44">
      <w:pPr>
        <w:pStyle w:val="BodyText"/>
      </w:pPr>
    </w:p>
    <w:p w:rsidR="00000000" w:rsidRPr="001B6C44" w:rsidP="001B6C44">
      <w:pPr>
        <w:pStyle w:val="Heading1"/>
      </w:pPr>
      <w:bookmarkStart w:id="5" w:name="O_847251"/>
      <w:bookmarkEnd w:id="5"/>
      <w:r w:rsidRPr="001B6C44">
        <w:t>Qualification Mapping Information</w:t>
      </w:r>
    </w:p>
    <w:p w:rsidR="00281DCB" w:rsidP="001B6C44">
      <w:pPr>
        <w:pStyle w:val="BodyText"/>
      </w:pPr>
      <w:r w:rsidRPr="001B6C44">
        <w:t>This qualification replaces and is equivalent to TLI33513 Certificate III in Stevedoring.</w:t>
      </w:r>
    </w:p>
    <w:p w:rsidR="00281DCB" w:rsidP="001B6C44">
      <w:pPr>
        <w:pStyle w:val="BodyText"/>
      </w:pPr>
    </w:p>
    <w:p w:rsidR="00000000" w:rsidRPr="001B6C44" w:rsidP="001B6C44">
      <w:pPr>
        <w:pStyle w:val="Heading1"/>
      </w:pPr>
      <w:bookmarkStart w:id="6" w:name="O_847253"/>
      <w:bookmarkEnd w:id="6"/>
      <w:r w:rsidRPr="001B6C44">
        <w:t>Links</w:t>
      </w:r>
    </w:p>
    <w:p w:rsidR="00000000" w:rsidRPr="001B6C44" w:rsidP="001B6C44">
      <w:pPr>
        <w:pStyle w:val="BodyText"/>
      </w:pPr>
      <w:r w:rsidRPr="001B6C44">
        <w:t>TLI Transport and Logistics Training Package Companion Volume Implementation Guide at: - http://companion_volumes.vetnet.education.gov.au/Page</w:t>
      </w:r>
      <w:r w:rsidRPr="001B6C44">
        <w:t>s/TrainingPackage.aspx?pid=23</w:t>
      </w:r>
    </w:p>
    <w:p w:rsidR="00000000" w:rsidRPr="001B6C44" w:rsidP="001B6C44"/>
    <w:sectPr w:rsidSect="001B6C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C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C44" w:rsidRPr="00281DCB" w:rsidP="00281D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C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DCB" w:rsidP="001B6C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281DCB" w:rsidP="001B6C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81DCB" w:rsidP="001B6C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C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C44" w:rsidRPr="00281DCB" w:rsidP="00281DC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C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DCB" w:rsidRPr="002D2AF8" w:rsidP="001B6C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TLI33516 Certificate III in Stevedoring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February 2016</w:t>
    </w:r>
    <w:r>
      <w:fldChar w:fldCharType="end"/>
    </w:r>
  </w:p>
  <w:p w:rsidR="00281DCB" w:rsidP="001B6C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2E37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96F5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C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6C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6C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6C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6C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6C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6C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6C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6C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6C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6C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6C44"/>
  </w:style>
  <w:style w:type="character" w:customStyle="1" w:styleId="Heading1Char">
    <w:name w:val="Heading 1 Char"/>
    <w:basedOn w:val="DefaultParagraphFont"/>
    <w:link w:val="Heading1"/>
    <w:rsid w:val="001B6C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6C4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6C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6C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6C44"/>
    <w:rPr>
      <w:b/>
      <w:spacing w:val="0"/>
    </w:rPr>
  </w:style>
  <w:style w:type="paragraph" w:customStyle="1" w:styleId="SuperHeading">
    <w:name w:val="SuperHeading"/>
    <w:basedOn w:val="Normal"/>
    <w:rsid w:val="001B6C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6C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6C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6C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6C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6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6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6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6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6C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6C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6C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6C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6C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6C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6C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6C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6C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6C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6C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6C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6C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6C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6C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6C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6C4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6C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6C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6C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6C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6C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6C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6C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6C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6C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6C44"/>
    <w:rPr>
      <w:i/>
    </w:rPr>
  </w:style>
  <w:style w:type="paragraph" w:styleId="Caption">
    <w:name w:val="caption"/>
    <w:basedOn w:val="BodyText"/>
    <w:next w:val="Normal"/>
    <w:qFormat/>
    <w:rsid w:val="001B6C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6C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6C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6C44"/>
  </w:style>
  <w:style w:type="paragraph" w:styleId="TableofFigures">
    <w:name w:val="table of figures"/>
    <w:basedOn w:val="Normal"/>
    <w:next w:val="Normal"/>
    <w:semiHidden/>
    <w:rsid w:val="001B6C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6C44"/>
    <w:pPr>
      <w:numPr>
        <w:numId w:val="10"/>
      </w:numPr>
    </w:pPr>
  </w:style>
  <w:style w:type="character" w:customStyle="1" w:styleId="WingdingSymbols">
    <w:name w:val="Wingding Symbols"/>
    <w:rsid w:val="001B6C44"/>
    <w:rPr>
      <w:rFonts w:ascii="Wingdings" w:hAnsi="Wingdings"/>
    </w:rPr>
  </w:style>
  <w:style w:type="paragraph" w:customStyle="1" w:styleId="TableHeading">
    <w:name w:val="Table Heading"/>
    <w:basedOn w:val="HeadingBase"/>
    <w:rsid w:val="001B6C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6C44"/>
    <w:rPr>
      <w:color w:val="0033CC"/>
      <w:u w:val="none"/>
    </w:rPr>
  </w:style>
  <w:style w:type="paragraph" w:customStyle="1" w:styleId="BodyTextRight">
    <w:name w:val="Body Text Right"/>
    <w:basedOn w:val="BodyText"/>
    <w:rsid w:val="001B6C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6C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6C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6C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6C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6C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6C44"/>
    <w:rPr>
      <w:sz w:val="32"/>
    </w:rPr>
  </w:style>
  <w:style w:type="paragraph" w:customStyle="1" w:styleId="HeadingProcedure">
    <w:name w:val="Heading Procedure"/>
    <w:basedOn w:val="HeadingBase"/>
    <w:next w:val="Normal"/>
    <w:rsid w:val="001B6C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6C44"/>
    <w:pPr>
      <w:spacing w:before="60" w:after="60"/>
    </w:pPr>
  </w:style>
  <w:style w:type="paragraph" w:styleId="ListContinue">
    <w:name w:val="List Continue"/>
    <w:basedOn w:val="List"/>
    <w:rsid w:val="001B6C44"/>
    <w:pPr>
      <w:ind w:firstLine="0"/>
    </w:pPr>
  </w:style>
  <w:style w:type="paragraph" w:customStyle="1" w:styleId="ListNote">
    <w:name w:val="List Note"/>
    <w:basedOn w:val="List"/>
    <w:rsid w:val="001B6C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6C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6C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6C44"/>
    <w:rPr>
      <w:rFonts w:ascii="Courier New" w:hAnsi="Courier New"/>
    </w:rPr>
  </w:style>
  <w:style w:type="paragraph" w:customStyle="1" w:styleId="NoteBullet">
    <w:name w:val="Note Bullet"/>
    <w:basedOn w:val="Note"/>
    <w:rsid w:val="001B6C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6C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6C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6C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6C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6C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6C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6C44"/>
    <w:rPr>
      <w:b/>
      <w:smallCaps/>
    </w:rPr>
  </w:style>
  <w:style w:type="paragraph" w:customStyle="1" w:styleId="TableListNumber">
    <w:name w:val="Table List Number"/>
    <w:basedOn w:val="ListNumber"/>
    <w:rsid w:val="001B6C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6C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6C44"/>
    <w:pPr>
      <w:numPr>
        <w:numId w:val="8"/>
      </w:numPr>
    </w:pPr>
  </w:style>
  <w:style w:type="paragraph" w:customStyle="1" w:styleId="ListAlpha2">
    <w:name w:val="List Alpha 2"/>
    <w:basedOn w:val="List2"/>
    <w:rsid w:val="001B6C44"/>
    <w:pPr>
      <w:numPr>
        <w:numId w:val="7"/>
      </w:numPr>
    </w:pPr>
  </w:style>
  <w:style w:type="paragraph" w:styleId="List2">
    <w:name w:val="List 2"/>
    <w:basedOn w:val="BodyText"/>
    <w:rsid w:val="001B6C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6C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6C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6C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6C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6C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6C44"/>
    <w:pPr>
      <w:numPr>
        <w:numId w:val="3"/>
      </w:numPr>
    </w:pPr>
  </w:style>
  <w:style w:type="paragraph" w:styleId="ListContinue2">
    <w:name w:val="List Continue 2"/>
    <w:basedOn w:val="List2"/>
    <w:rsid w:val="001B6C44"/>
    <w:pPr>
      <w:ind w:firstLine="0"/>
    </w:pPr>
  </w:style>
  <w:style w:type="paragraph" w:styleId="ListContinue3">
    <w:name w:val="List Continue 3"/>
    <w:basedOn w:val="List3"/>
    <w:rsid w:val="001B6C44"/>
    <w:pPr>
      <w:ind w:left="1021" w:firstLine="0"/>
    </w:pPr>
  </w:style>
  <w:style w:type="paragraph" w:styleId="ListContinue4">
    <w:name w:val="List Continue 4"/>
    <w:basedOn w:val="List4"/>
    <w:rsid w:val="001B6C44"/>
    <w:pPr>
      <w:ind w:firstLine="0"/>
    </w:pPr>
  </w:style>
  <w:style w:type="paragraph" w:styleId="ListContinue5">
    <w:name w:val="List Continue 5"/>
    <w:basedOn w:val="List5"/>
    <w:rsid w:val="001B6C44"/>
    <w:pPr>
      <w:ind w:firstLine="0"/>
    </w:pPr>
  </w:style>
  <w:style w:type="paragraph" w:styleId="ListNumber3">
    <w:name w:val="List Number 3"/>
    <w:basedOn w:val="List3"/>
    <w:rsid w:val="001B6C44"/>
    <w:pPr>
      <w:numPr>
        <w:numId w:val="4"/>
      </w:numPr>
    </w:pPr>
  </w:style>
  <w:style w:type="paragraph" w:styleId="ListNumber4">
    <w:name w:val="List Number 4"/>
    <w:basedOn w:val="List4"/>
    <w:rsid w:val="001B6C44"/>
    <w:pPr>
      <w:numPr>
        <w:numId w:val="5"/>
      </w:numPr>
    </w:pPr>
  </w:style>
  <w:style w:type="paragraph" w:styleId="ListNumber5">
    <w:name w:val="List Number 5"/>
    <w:basedOn w:val="List5"/>
    <w:rsid w:val="001B6C44"/>
    <w:pPr>
      <w:numPr>
        <w:numId w:val="6"/>
      </w:numPr>
    </w:pPr>
  </w:style>
  <w:style w:type="paragraph" w:styleId="BlockText">
    <w:name w:val="Block Text"/>
    <w:basedOn w:val="Normal"/>
    <w:rsid w:val="001B6C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6C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6C44"/>
    <w:rPr>
      <w:sz w:val="16"/>
      <w:vertAlign w:val="superscript"/>
    </w:rPr>
  </w:style>
  <w:style w:type="character" w:customStyle="1" w:styleId="Symbols">
    <w:name w:val="Symbols"/>
    <w:basedOn w:val="DefaultParagraphFont"/>
    <w:rsid w:val="001B6C44"/>
    <w:rPr>
      <w:rFonts w:ascii="Symbol" w:hAnsi="Symbol"/>
    </w:rPr>
  </w:style>
  <w:style w:type="character" w:customStyle="1" w:styleId="MenuOptions">
    <w:name w:val="Menu Options"/>
    <w:basedOn w:val="DefaultParagraphFont"/>
    <w:rsid w:val="001B6C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6C44"/>
    <w:rPr>
      <w:b/>
    </w:rPr>
  </w:style>
  <w:style w:type="character" w:customStyle="1" w:styleId="Underlined">
    <w:name w:val="Underlined"/>
    <w:basedOn w:val="DefaultParagraphFont"/>
    <w:rsid w:val="001B6C44"/>
    <w:rPr>
      <w:u w:val="single"/>
    </w:rPr>
  </w:style>
  <w:style w:type="paragraph" w:customStyle="1" w:styleId="TableBodyTextRight">
    <w:name w:val="Table Body Text Right"/>
    <w:basedOn w:val="TableBodyText"/>
    <w:rsid w:val="001B6C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6C44"/>
    <w:rPr>
      <w:sz w:val="18"/>
    </w:rPr>
  </w:style>
  <w:style w:type="paragraph" w:customStyle="1" w:styleId="BodySmallRight">
    <w:name w:val="Body Small Right"/>
    <w:basedOn w:val="BodyTextRight"/>
    <w:rsid w:val="001B6C44"/>
    <w:rPr>
      <w:sz w:val="18"/>
      <w:szCs w:val="18"/>
    </w:rPr>
  </w:style>
  <w:style w:type="paragraph" w:customStyle="1" w:styleId="MarginEdition">
    <w:name w:val="Margin Edition"/>
    <w:basedOn w:val="MarginNote"/>
    <w:rsid w:val="001B6C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6C44"/>
    <w:rPr>
      <w:sz w:val="2"/>
      <w:szCs w:val="2"/>
    </w:rPr>
  </w:style>
  <w:style w:type="character" w:customStyle="1" w:styleId="Small">
    <w:name w:val="Small"/>
    <w:basedOn w:val="DefaultParagraphFont"/>
    <w:rsid w:val="001B6C44"/>
    <w:rPr>
      <w:sz w:val="16"/>
    </w:rPr>
  </w:style>
  <w:style w:type="paragraph" w:customStyle="1" w:styleId="WideTable">
    <w:name w:val="Wide Table"/>
    <w:basedOn w:val="Normal"/>
    <w:rsid w:val="001B6C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6C44"/>
  </w:style>
  <w:style w:type="paragraph" w:styleId="Quote">
    <w:name w:val="Quote"/>
    <w:basedOn w:val="Heading1"/>
    <w:link w:val="QuoteChar"/>
    <w:qFormat/>
    <w:rsid w:val="001B6C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6C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6C44"/>
    <w:pPr>
      <w:pageBreakBefore/>
    </w:pPr>
  </w:style>
  <w:style w:type="paragraph" w:customStyle="1" w:styleId="Border">
    <w:name w:val="Border"/>
    <w:basedOn w:val="Normal"/>
    <w:qFormat/>
    <w:rsid w:val="001B6C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6C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C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C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6C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6C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6C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6C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6C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6C44"/>
    <w:rPr>
      <w:u w:val="single"/>
    </w:rPr>
  </w:style>
  <w:style w:type="character" w:customStyle="1" w:styleId="BoldandItalics">
    <w:name w:val="Bold and Italics"/>
    <w:qFormat/>
    <w:rsid w:val="001B6C44"/>
    <w:rPr>
      <w:b/>
      <w:i/>
      <w:u w:val="none"/>
    </w:rPr>
  </w:style>
  <w:style w:type="paragraph" w:styleId="BalloonText">
    <w:name w:val="Balloon Text"/>
    <w:basedOn w:val="Normal"/>
    <w:link w:val="BalloonTextChar"/>
    <w:rsid w:val="001B6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6C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6C4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6C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6C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6C4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1080</Words>
  <Characters>6871</Characters>
  <Application>Microsoft Office Word</Application>
  <DocSecurity>0</DocSecurity>
  <Lines>290</Lines>
  <Paragraphs>246</Paragraphs>
  <ScaleCrop>false</ScaleCrop>
  <Company>Author-it Software Corporation Ltd.</Company>
  <LinksUpToDate>false</LinksUpToDate>
  <CharactersWithSpaces>7727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TLI33516 Certificate III in Stevedoring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2016-02-29T10:49:29Z</dcterms:created>
  <dcterms:modified xsi:type="dcterms:W3CDTF">2016-02-26T00:38:00Z</dcterms:modified>
</cp:coreProperties>
</file>