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FBF" w:rsidP="00505FBF">
      <w:pPr>
        <w:pStyle w:val="Title"/>
      </w:pPr>
      <w:r>
        <w:fldChar w:fldCharType="begin"/>
      </w:r>
      <w:r>
        <w:instrText xml:space="preserve"> TITLE   \* MERGEFORMAT </w:instrText>
      </w:r>
      <w:r>
        <w:fldChar w:fldCharType="separate"/>
      </w:r>
      <w:r>
        <w:t>TLI33118 Certificate III in Rail Customer Service</w:t>
      </w:r>
      <w:r>
        <w:fldChar w:fldCharType="end"/>
      </w:r>
    </w:p>
    <w:p w:rsidR="00505FBF" w:rsidP="00505FBF">
      <w:pPr>
        <w:pStyle w:val="Version"/>
        <w:sectPr w:rsidSect="00B273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273ED" w:rsidP="00B273ED">
      <w:pPr>
        <w:pStyle w:val="SuperHeading"/>
      </w:pPr>
      <w:r w:rsidRPr="00B273ED">
        <w:t>TLI33118 Certificate III in Rail Customer Service</w:t>
      </w:r>
    </w:p>
    <w:p w:rsidR="00000000" w:rsidRPr="00B273ED" w:rsidP="00B273ED">
      <w:pPr>
        <w:pStyle w:val="Heading1"/>
      </w:pPr>
      <w:bookmarkStart w:id="1" w:name="O_1117420"/>
      <w:bookmarkEnd w:id="1"/>
      <w:r w:rsidRPr="00B273ED">
        <w:t>Modification History</w:t>
      </w:r>
    </w:p>
    <w:tbl>
      <w:tblPr>
        <w:tblW w:w="9497" w:type="dxa"/>
        <w:tblLayout w:type="fixed"/>
        <w:tblCellMar>
          <w:left w:w="62" w:type="dxa"/>
          <w:right w:w="62" w:type="dxa"/>
        </w:tblCellMar>
        <w:tblLook w:val="0000"/>
      </w:tblPr>
      <w:tblGrid>
        <w:gridCol w:w="9497"/>
      </w:tblGrid>
      <w:tr w:rsidTr="00B27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3ED" w:rsidP="00B273ED">
            <w:pPr>
              <w:pStyle w:val="BodyText"/>
            </w:pPr>
            <w:r w:rsidRPr="00B273ED">
              <w:rPr>
                <w:rStyle w:val="SpecialBold"/>
              </w:rPr>
              <w:t>Release 3</w:t>
            </w:r>
            <w:r w:rsidRPr="00B273ED">
              <w:t>. This is the third release of this qualification in the TLI Transport and Logistics Training Package. The following units have been updated in the general elective units:</w:t>
            </w:r>
          </w:p>
          <w:p w:rsidR="00000000" w:rsidRPr="00B273ED" w:rsidP="00B273ED">
            <w:pPr>
              <w:pStyle w:val="ListBullet"/>
            </w:pPr>
            <w:r w:rsidRPr="00B273ED">
              <w:t>BSBOPS304 Deliver and monitor a service to c</w:t>
            </w:r>
            <w:r w:rsidRPr="00B273ED">
              <w:t>ustomers</w:t>
            </w:r>
          </w:p>
          <w:p w:rsidR="00000000" w:rsidRPr="00B273ED" w:rsidP="00B273ED">
            <w:pPr>
              <w:pStyle w:val="ListBullet"/>
            </w:pPr>
            <w:r w:rsidRPr="00B273ED">
              <w:t>BSBPEF301 Organise personal work priorities</w:t>
            </w:r>
          </w:p>
          <w:p w:rsidR="00000000" w:rsidRPr="00B273ED" w:rsidP="00B273ED">
            <w:pPr>
              <w:pStyle w:val="ListBullet"/>
            </w:pPr>
            <w:r w:rsidRPr="00B273ED">
              <w:t>HLTAID010 Provide basic emergency life support emergency life support</w:t>
            </w:r>
          </w:p>
          <w:p w:rsidR="00000000" w:rsidRPr="00B273ED" w:rsidP="00B273ED">
            <w:pPr>
              <w:pStyle w:val="ListBullet"/>
            </w:pPr>
            <w:r w:rsidRPr="00B273ED">
              <w:t>HLTAID011 Provide first aid</w:t>
            </w:r>
          </w:p>
          <w:p w:rsidR="00000000" w:rsidP="00B273ED">
            <w:pPr>
              <w:pStyle w:val="ListBullet"/>
              <w:rPr>
                <w:lang w:val="en-NZ"/>
              </w:rPr>
            </w:pPr>
            <w:r w:rsidRPr="00B273ED">
              <w:t>TLIF0020 Safely access the rail corridor.</w:t>
            </w:r>
          </w:p>
        </w:tc>
      </w:tr>
      <w:tr w:rsidTr="00B27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3ED" w:rsidP="00B273ED">
            <w:pPr>
              <w:pStyle w:val="BodyText"/>
            </w:pPr>
            <w:r w:rsidRPr="00B273ED">
              <w:rPr>
                <w:rStyle w:val="SpecialBold"/>
              </w:rPr>
              <w:t>Release 2</w:t>
            </w:r>
            <w:r w:rsidRPr="00B273ED">
              <w:t>. This is the second release of this qualification in</w:t>
            </w:r>
            <w:r w:rsidRPr="00B273ED">
              <w:t xml:space="preserve"> the TLI Transport and Logistics Training Package. The following units have been added to the general elective units:</w:t>
            </w:r>
          </w:p>
          <w:p w:rsidR="00000000" w:rsidRPr="00B273ED" w:rsidP="00B273ED">
            <w:pPr>
              <w:pStyle w:val="ListBullet"/>
            </w:pPr>
            <w:r w:rsidRPr="00B273ED">
              <w:t>TLIB0007 Respond and rectify rail traffic autonomous operations</w:t>
            </w:r>
          </w:p>
          <w:p w:rsidR="00000000" w:rsidRPr="00B273ED" w:rsidP="00B273ED">
            <w:pPr>
              <w:pStyle w:val="ListBullet"/>
            </w:pPr>
            <w:r w:rsidRPr="00B273ED">
              <w:t>TLIC0005 Close down rail traffic from autonomous operations</w:t>
            </w:r>
          </w:p>
          <w:p w:rsidR="00000000" w:rsidRPr="00B273ED" w:rsidP="00B273ED">
            <w:pPr>
              <w:pStyle w:val="ListBullet"/>
            </w:pPr>
            <w:r w:rsidRPr="00B273ED">
              <w:t xml:space="preserve">TLIC0006 Set </w:t>
            </w:r>
            <w:r w:rsidRPr="00B273ED">
              <w:t>up rail traffic for autonomous operation</w:t>
            </w:r>
          </w:p>
          <w:p w:rsidR="00000000" w:rsidP="00B273ED">
            <w:pPr>
              <w:pStyle w:val="ListBullet"/>
              <w:rPr>
                <w:lang w:val="en-NZ"/>
              </w:rPr>
            </w:pPr>
            <w:r w:rsidRPr="00B273ED">
              <w:t>TLIF0015 Recognise the impact of human capabilities/limitations on human performance in a rail environment.</w:t>
            </w:r>
          </w:p>
        </w:tc>
      </w:tr>
      <w:tr w:rsidTr="00B27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3ED" w:rsidP="00B273ED">
            <w:pPr>
              <w:pStyle w:val="BodyText"/>
            </w:pPr>
            <w:r w:rsidRPr="00B273ED">
              <w:rPr>
                <w:rStyle w:val="SpecialBold"/>
              </w:rPr>
              <w:t>Release 1</w:t>
            </w:r>
            <w:r w:rsidRPr="00B273ED">
              <w:t>. This is a new release of this qualification in the TLI Transport and Logistics Training Package</w:t>
            </w:r>
            <w:r w:rsidRPr="00B273ED">
              <w:t>.</w:t>
            </w:r>
          </w:p>
        </w:tc>
      </w:tr>
    </w:tbl>
    <w:p w:rsidR="00000000" w:rsidRPr="00B273ED" w:rsidP="00B273ED">
      <w:pPr>
        <w:pStyle w:val="NoPaddingFontSize1"/>
      </w:pPr>
    </w:p>
    <w:p w:rsidR="00000000" w:rsidRPr="00B273ED" w:rsidP="00B273ED">
      <w:pPr>
        <w:pStyle w:val="AllowPageBreak"/>
      </w:pPr>
    </w:p>
    <w:p w:rsidR="00000000" w:rsidRPr="00B273ED" w:rsidP="00B273ED">
      <w:pPr>
        <w:pStyle w:val="Heading1"/>
      </w:pPr>
      <w:bookmarkStart w:id="2" w:name="O_1117419"/>
      <w:bookmarkEnd w:id="2"/>
      <w:r w:rsidRPr="00B273ED">
        <w:t>Qualification Description</w:t>
      </w:r>
    </w:p>
    <w:tbl>
      <w:tblPr>
        <w:tblW w:w="9497" w:type="dxa"/>
        <w:tblLayout w:type="fixed"/>
        <w:tblCellMar>
          <w:left w:w="62" w:type="dxa"/>
          <w:right w:w="62" w:type="dxa"/>
        </w:tblCellMar>
        <w:tblLook w:val="0000"/>
      </w:tblPr>
      <w:tblGrid>
        <w:gridCol w:w="9497"/>
      </w:tblGrid>
      <w:tr w:rsidTr="00B27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3ED" w:rsidP="00B273ED">
            <w:pPr>
              <w:pStyle w:val="NoPaddingFontSize1"/>
            </w:pPr>
            <w:r w:rsidRPr="00B273ED">
              <w:t xml:space="preserve">This is a qualification for a person who is engaged in the rail customer service environment. </w:t>
            </w:r>
          </w:p>
          <w:p w:rsidR="00000000" w:rsidRPr="00B273ED" w:rsidP="00B273ED">
            <w:pPr>
              <w:pStyle w:val="BodyText"/>
            </w:pPr>
            <w:r w:rsidRPr="00B273ED">
              <w:t>They may perform a broad range of</w:t>
            </w:r>
            <w:r w:rsidRPr="00B273ED">
              <w:t xml:space="preserve"> skilled applications in a wide variety of contexts, which may involve application of some discretion and judgement in selecting equipment, services or contingency measures. It may also include responsibility for coordinating the work of others.</w:t>
            </w:r>
          </w:p>
          <w:p w:rsidR="00000000" w:rsidRPr="00B273ED" w:rsidP="00B273ED">
            <w:pPr>
              <w:pStyle w:val="BodyText"/>
            </w:pPr>
            <w:r w:rsidRPr="00B273ED">
              <w:t>This quali</w:t>
            </w:r>
            <w:r w:rsidRPr="00B273ED">
              <w:t>fication is aligned to the following defined roles:</w:t>
            </w:r>
          </w:p>
          <w:p w:rsidR="00000000" w:rsidRPr="00B273ED" w:rsidP="00B273ED">
            <w:pPr>
              <w:pStyle w:val="ListBullet"/>
            </w:pPr>
            <w:r w:rsidRPr="00B273ED">
              <w:t>passenger service officer</w:t>
            </w:r>
          </w:p>
          <w:p w:rsidR="00000000" w:rsidRPr="00B273ED" w:rsidP="00B273ED">
            <w:pPr>
              <w:pStyle w:val="ListBullet"/>
            </w:pPr>
            <w:r w:rsidRPr="00B273ED">
              <w:t>senior customer service assistant/officer</w:t>
            </w:r>
          </w:p>
          <w:p w:rsidR="00000000" w:rsidRPr="00B273ED" w:rsidP="00B273ED">
            <w:pPr>
              <w:pStyle w:val="ListBullet"/>
            </w:pPr>
            <w:r w:rsidRPr="00B273ED">
              <w:t>station manager</w:t>
            </w:r>
          </w:p>
          <w:p w:rsidR="00000000" w:rsidRPr="00B273ED" w:rsidP="00B273ED">
            <w:pPr>
              <w:pStyle w:val="ListBullet"/>
            </w:pPr>
            <w:r w:rsidRPr="00B273ED">
              <w:t>station officer.</w:t>
            </w:r>
          </w:p>
          <w:p w:rsidR="00000000" w:rsidRPr="00B273ED" w:rsidP="00B273ED">
            <w:pPr>
              <w:pStyle w:val="BodyText"/>
            </w:pPr>
            <w:r w:rsidRPr="00B273ED">
              <w:t>No licensing, legislative or certification requirements apply to this qualification at the time of pub</w:t>
            </w:r>
            <w:r w:rsidRPr="00B273ED">
              <w:t>lication.</w:t>
            </w:r>
          </w:p>
        </w:tc>
      </w:tr>
    </w:tbl>
    <w:p w:rsidR="00000000" w:rsidRPr="00B273ED" w:rsidP="00B273ED">
      <w:pPr>
        <w:pStyle w:val="BodyText"/>
      </w:pPr>
    </w:p>
    <w:p w:rsidR="00000000" w:rsidRPr="00B273ED" w:rsidP="00B273ED">
      <w:pPr>
        <w:pStyle w:val="AllowPageBreak"/>
      </w:pPr>
    </w:p>
    <w:p w:rsidR="00000000" w:rsidRPr="00B273ED" w:rsidP="00B273ED">
      <w:pPr>
        <w:pStyle w:val="Heading1"/>
      </w:pPr>
      <w:bookmarkStart w:id="3" w:name="O_1117418"/>
      <w:bookmarkEnd w:id="3"/>
      <w:r w:rsidRPr="00B273ED">
        <w:t>Entry Requirements</w:t>
      </w:r>
    </w:p>
    <w:tbl>
      <w:tblPr>
        <w:tblW w:w="9497" w:type="dxa"/>
        <w:tblLayout w:type="fixed"/>
        <w:tblCellMar>
          <w:left w:w="62" w:type="dxa"/>
          <w:right w:w="62" w:type="dxa"/>
        </w:tblCellMar>
        <w:tblLook w:val="0000"/>
      </w:tblPr>
      <w:tblGrid>
        <w:gridCol w:w="9497"/>
      </w:tblGrid>
      <w:tr w:rsidTr="00B27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3ED" w:rsidP="00B273ED">
            <w:pPr>
              <w:pStyle w:val="BodyText"/>
            </w:pPr>
            <w:r w:rsidRPr="00B273ED">
              <w:t>There are no entry requirements for this qualification.</w:t>
            </w:r>
          </w:p>
        </w:tc>
      </w:tr>
    </w:tbl>
    <w:p w:rsidR="00000000" w:rsidRPr="00B273ED" w:rsidP="00B273ED">
      <w:pPr>
        <w:pStyle w:val="NoPaddingFontSize1"/>
      </w:pPr>
    </w:p>
    <w:p w:rsidR="00000000" w:rsidRPr="00B273ED" w:rsidP="00B273ED">
      <w:pPr>
        <w:pStyle w:val="AllowPageBreak"/>
      </w:pPr>
    </w:p>
    <w:p w:rsidR="00000000" w:rsidRPr="00B273ED" w:rsidP="00B273ED">
      <w:pPr>
        <w:pStyle w:val="Heading1"/>
      </w:pPr>
      <w:bookmarkStart w:id="4" w:name="O_1117417"/>
      <w:bookmarkEnd w:id="4"/>
      <w:r w:rsidRPr="00B273ED">
        <w:t>Packaging Rules</w:t>
      </w:r>
    </w:p>
    <w:tbl>
      <w:tblPr>
        <w:tblW w:w="9497" w:type="dxa"/>
        <w:tblLayout w:type="fixed"/>
        <w:tblCellMar>
          <w:left w:w="62" w:type="dxa"/>
          <w:right w:w="62" w:type="dxa"/>
        </w:tblCellMar>
        <w:tblLook w:val="0000"/>
      </w:tblPr>
      <w:tblGrid>
        <w:gridCol w:w="1974"/>
        <w:gridCol w:w="115"/>
        <w:gridCol w:w="7408"/>
      </w:tblGrid>
      <w:tr w:rsidTr="00B273E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B273ED" w:rsidP="00B273ED">
            <w:pPr>
              <w:pStyle w:val="BodyText"/>
            </w:pPr>
            <w:r w:rsidRPr="00B273ED">
              <w:t xml:space="preserve">A total of </w:t>
            </w:r>
            <w:r w:rsidRPr="00B273ED">
              <w:rPr>
                <w:rStyle w:val="SpecialBold"/>
              </w:rPr>
              <w:t>12 units of competency</w:t>
            </w:r>
            <w:r w:rsidRPr="00B273ED">
              <w:t xml:space="preserve"> comprising:</w:t>
            </w:r>
          </w:p>
          <w:p w:rsidR="00000000" w:rsidRPr="00B273ED" w:rsidP="00B273ED">
            <w:pPr>
              <w:pStyle w:val="BodyText"/>
            </w:pPr>
            <w:r w:rsidRPr="00B273ED">
              <w:rPr>
                <w:rStyle w:val="SpecialBold"/>
              </w:rPr>
              <w:t xml:space="preserve">8 core units </w:t>
            </w:r>
            <w:r w:rsidRPr="00B273ED">
              <w:t xml:space="preserve">listed below, </w:t>
            </w:r>
            <w:r w:rsidRPr="00B273ED">
              <w:rPr>
                <w:rStyle w:val="SpecialBold"/>
              </w:rPr>
              <w:t>plus</w:t>
            </w:r>
          </w:p>
          <w:p w:rsidR="00000000" w:rsidRPr="00B273ED" w:rsidP="00B273ED">
            <w:pPr>
              <w:pStyle w:val="BodyText"/>
            </w:pPr>
            <w:r w:rsidRPr="00B273ED">
              <w:rPr>
                <w:rStyle w:val="SpecialBold"/>
              </w:rPr>
              <w:t>4 general elective units</w:t>
            </w:r>
            <w:r w:rsidRPr="00B273ED">
              <w:t xml:space="preserve"> from the general elective units listed below. </w:t>
            </w:r>
          </w:p>
          <w:p w:rsidR="00000000" w:rsidRPr="00B273ED" w:rsidP="00B273ED">
            <w:pPr>
              <w:pStyle w:val="BodyText"/>
            </w:pPr>
            <w:r w:rsidRPr="00B273ED">
              <w:t xml:space="preserve">Up to </w:t>
            </w:r>
            <w:r w:rsidRPr="00B273ED">
              <w:rPr>
                <w:rStyle w:val="SpecialBold"/>
              </w:rPr>
              <w:t>2 of the general elective units</w:t>
            </w:r>
            <w:r w:rsidRPr="00B273ED">
              <w:t xml:space="preserve"> may be selected from any relevant nationally endorsed Training Package. The general elective units must contribute to the vocational outcomes of the qualification.</w:t>
            </w:r>
          </w:p>
          <w:p w:rsidR="00000000" w:rsidP="00B273ED">
            <w:pPr>
              <w:pStyle w:val="BodyText"/>
              <w:rPr>
                <w:lang w:val="en-NZ"/>
              </w:rPr>
            </w:pPr>
            <w:r w:rsidRPr="00B273ED">
              <w:t xml:space="preserve">Where </w:t>
            </w:r>
            <w:r w:rsidRPr="00B273ED">
              <w:t>imported units are selected, care must be taken to ensure that all prerequisite units specified are complied with.</w:t>
            </w:r>
          </w:p>
        </w:tc>
      </w:tr>
      <w:tr w:rsidTr="00B273E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rPr>
                <w:rStyle w:val="SpecialBold"/>
              </w:rPr>
              <w:t>Core units</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BSBCUS201</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Deliver a service to customers</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SITXCOM005</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Manage conflict</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TLIB3118</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Apply awareness of railway fundamentals</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TLIE3022</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Complete workplace documents</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TLIF3003</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Implement and monitor work health and safety procedures</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TLIF3085</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Apply local incident response procedures</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TLIG3003</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Apply positive behaviours in the workplace</w:t>
            </w:r>
          </w:p>
        </w:tc>
      </w:tr>
      <w:tr w:rsidTr="00B273ED">
        <w:tblPrEx>
          <w:tblW w:w="9497" w:type="dxa"/>
          <w:tblLayout w:type="fixed"/>
          <w:tblCellMar>
            <w:left w:w="62" w:type="dxa"/>
            <w:right w:w="62" w:type="dxa"/>
          </w:tblCellMar>
          <w:tblLook w:val="0000"/>
        </w:tblPrEx>
        <w:tc>
          <w:tcPr>
            <w:tcW w:w="2089"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TLIJ3002</w:t>
            </w:r>
          </w:p>
        </w:tc>
        <w:tc>
          <w:tcPr>
            <w:tcW w:w="7408"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Apply quality systems</w:t>
            </w:r>
          </w:p>
        </w:tc>
      </w:tr>
      <w:tr w:rsidTr="00B273ED">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rPr>
                <w:rStyle w:val="SpecialBold"/>
              </w:rPr>
              <w:t>General elective units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BSBOPS304</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Deliver and monitor a service to customers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BSBPEF301</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Organise personal work priorities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HLTAID010</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Provide basic emergency life support</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HLTAID011</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Provide First Aid</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PSPGEN005</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Participate in workplace change</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PUAFER005</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Operate as part of an emergency control organisation</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TLIB0007</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Respond and rectify rail traffic autonomous operations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TLIC0005</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Close down rail traffic from autonomous operations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TLIC0006</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Set up rail traffic for autonomous operation</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TLIC207</w:t>
            </w:r>
            <w:r w:rsidRPr="00B273ED">
              <w:t>8</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Identify and respond to signals and trackside signs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TLIF0015</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Recognise the impact of human capabilities/limitations on human performance in a rail environment</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TLIF0020</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Safely access the rail corridor</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TLIF2010</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Apply fatigue management strategies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TLIF2062</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Apply awareness of safeworking rules and regulations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TLIF2081</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Perform lookout duties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TLIF3058</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Apply safeworking rules and regulations to rail functions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TLIG3002</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Lead a work team or group</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TLIL3072</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Operate signal panel or equipment</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TLIO2011</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Provide revenue protection measures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TLIO3012</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Manage disruptive and/or unlawful behaviour</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TLIO3015</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Maintain security of railway property and revenue</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TLIP2039</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Ensure the confidentiality, privacy and security of customer information</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TLIP3034</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Advise on and construct fares for customers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 xml:space="preserve">TLIU2012 </w:t>
            </w:r>
          </w:p>
        </w:tc>
        <w:tc>
          <w:tcPr>
            <w:tcW w:w="7523" w:type="dxa"/>
            <w:gridSpan w:val="2"/>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Participate in environmentally sustainable work practices</w:t>
            </w:r>
          </w:p>
        </w:tc>
      </w:tr>
      <w:tr w:rsidTr="00B273ED">
        <w:tblPrEx>
          <w:tblW w:w="9497" w:type="dxa"/>
          <w:tblLayout w:type="fixed"/>
          <w:tblCellMar>
            <w:left w:w="62" w:type="dxa"/>
            <w:right w:w="62" w:type="dxa"/>
          </w:tblCellMar>
          <w:tblLook w:val="0000"/>
        </w:tblPrEx>
        <w:trPr>
          <w:trHeight w:val="183"/>
        </w:trPr>
        <w:tc>
          <w:tcPr>
            <w:tcW w:w="1974" w:type="dxa"/>
            <w:tcBorders>
              <w:top w:val="nil"/>
              <w:left w:val="nil"/>
              <w:bottom w:val="nil"/>
              <w:right w:val="nil"/>
            </w:tcBorders>
            <w:tcMar>
              <w:top w:w="0" w:type="dxa"/>
              <w:left w:w="62" w:type="dxa"/>
              <w:bottom w:w="0" w:type="dxa"/>
              <w:right w:w="62" w:type="dxa"/>
            </w:tcMar>
          </w:tcPr>
          <w:p w:rsidR="00000000" w:rsidP="00B273ED">
            <w:pPr>
              <w:pStyle w:val="BodyText"/>
              <w:rPr>
                <w:lang w:val="en-NZ"/>
              </w:rPr>
            </w:pPr>
            <w:r w:rsidRPr="00B273ED">
              <w:t>TLIW2037</w:t>
            </w:r>
          </w:p>
        </w:tc>
        <w:tc>
          <w:tcPr>
            <w:tcW w:w="7523" w:type="dxa"/>
            <w:gridSpan w:val="2"/>
            <w:tcBorders>
              <w:top w:val="nil"/>
              <w:left w:val="nil"/>
              <w:bottom w:val="nil"/>
              <w:right w:val="nil"/>
            </w:tcBorders>
            <w:tcMar>
              <w:top w:w="0" w:type="dxa"/>
              <w:left w:w="62" w:type="dxa"/>
              <w:bottom w:w="0" w:type="dxa"/>
              <w:right w:w="62" w:type="dxa"/>
            </w:tcMar>
          </w:tcPr>
          <w:p w:rsidR="00000000" w:rsidRPr="00B273ED" w:rsidP="00B273ED">
            <w:pPr>
              <w:pStyle w:val="BodyText"/>
            </w:pPr>
            <w:r w:rsidRPr="00B273ED">
              <w:t>Clip and secure points</w:t>
            </w:r>
          </w:p>
        </w:tc>
      </w:tr>
    </w:tbl>
    <w:p w:rsidR="00000000" w:rsidRPr="00B273ED" w:rsidP="00B273ED">
      <w:pPr>
        <w:pStyle w:val="NoPaddingFontSize1"/>
      </w:pPr>
    </w:p>
    <w:p w:rsidR="00000000" w:rsidRPr="00B273ED" w:rsidP="00B273ED">
      <w:pPr>
        <w:pStyle w:val="AllowPageBreak"/>
      </w:pPr>
    </w:p>
    <w:p w:rsidR="00000000" w:rsidRPr="00B273ED" w:rsidP="00B273ED">
      <w:pPr>
        <w:pStyle w:val="Heading1"/>
      </w:pPr>
      <w:bookmarkStart w:id="5" w:name="O_1117416"/>
      <w:bookmarkEnd w:id="5"/>
      <w:r w:rsidRPr="00B273ED">
        <w:t>Qualification Mapping Information</w:t>
      </w:r>
    </w:p>
    <w:tbl>
      <w:tblPr>
        <w:tblW w:w="9497" w:type="dxa"/>
        <w:tblLayout w:type="fixed"/>
        <w:tblCellMar>
          <w:left w:w="62" w:type="dxa"/>
          <w:right w:w="62" w:type="dxa"/>
        </w:tblCellMar>
        <w:tblLook w:val="0000"/>
      </w:tblPr>
      <w:tblGrid>
        <w:gridCol w:w="9497"/>
      </w:tblGrid>
      <w:tr w:rsidTr="00B27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73ED" w:rsidP="00B273ED">
            <w:pPr>
              <w:pStyle w:val="BodyText"/>
            </w:pPr>
            <w:r w:rsidRPr="00B273ED">
              <w:t>This qualification replaces and is equivalent to TLI</w:t>
            </w:r>
            <w:r w:rsidRPr="00B273ED">
              <w:t>33115 Certificate III in Rail Customer Service.</w:t>
            </w:r>
          </w:p>
        </w:tc>
      </w:tr>
    </w:tbl>
    <w:p w:rsidR="00000000" w:rsidRPr="00B273ED" w:rsidP="00B273ED">
      <w:pPr>
        <w:pStyle w:val="NoPaddingFontSize1"/>
      </w:pPr>
    </w:p>
    <w:p w:rsidR="00000000" w:rsidRPr="00B273ED" w:rsidP="00B273ED">
      <w:pPr>
        <w:pStyle w:val="AllowPageBreak"/>
      </w:pPr>
    </w:p>
    <w:p w:rsidR="00000000" w:rsidRPr="00B273ED" w:rsidP="00B273ED">
      <w:pPr>
        <w:pStyle w:val="Heading1"/>
      </w:pPr>
      <w:bookmarkStart w:id="6" w:name="O_1117421"/>
      <w:bookmarkEnd w:id="6"/>
      <w:r w:rsidRPr="00B273ED">
        <w:t>Links</w:t>
      </w:r>
    </w:p>
    <w:p w:rsidR="00000000" w:rsidRPr="00B273ED" w:rsidP="00505FBF">
      <w:pPr>
        <w:pStyle w:val="BodyText"/>
      </w:pPr>
      <w:r w:rsidRPr="00B273E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D3D6F">
        <w:rPr>
          <w:rStyle w:val="Hyperlink"/>
        </w:rPr>
        <w:t>https://vetnet.gov.au/Pages/TrainingDocs.aspx?q=df441c6e-213d-43e3-874c-0b3f7036d851</w:t>
      </w:r>
      <w:r>
        <w:fldChar w:fldCharType="end"/>
      </w:r>
    </w:p>
    <w:p w:rsidR="00000000" w:rsidRPr="00B273ED" w:rsidP="00B273ED"/>
    <w:sectPr w:rsidSect="00B273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ED" w:rsidRPr="00505FBF" w:rsidP="00505F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BF" w:rsidP="00B27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FBF" w:rsidP="00B273E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05FBF" w:rsidP="00B27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73ED" w:rsidRPr="00505FBF" w:rsidP="00505F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BF" w:rsidRPr="002D2AF8" w:rsidP="00B273ED">
    <w:pPr>
      <w:pStyle w:val="Header"/>
      <w:framePr w:wrap="around"/>
    </w:pPr>
    <w:r>
      <w:fldChar w:fldCharType="begin"/>
    </w:r>
    <w:r>
      <w:instrText xml:space="preserve"> TITLE   \* MERGEFORMAT </w:instrText>
    </w:r>
    <w:r>
      <w:fldChar w:fldCharType="separate"/>
    </w:r>
    <w:r>
      <w:t>TLI33118 Certificate III in Rail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January 2021</w:t>
    </w:r>
    <w:r>
      <w:fldChar w:fldCharType="end"/>
    </w:r>
  </w:p>
  <w:p w:rsidR="00505FBF" w:rsidP="00B27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8845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D0C3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73ED"/>
    <w:pPr>
      <w:spacing w:before="360" w:after="60"/>
      <w:outlineLvl w:val="0"/>
    </w:pPr>
    <w:rPr>
      <w:sz w:val="32"/>
    </w:rPr>
  </w:style>
  <w:style w:type="paragraph" w:styleId="Heading2">
    <w:name w:val="heading 2"/>
    <w:basedOn w:val="HeadingBase"/>
    <w:next w:val="BodyText"/>
    <w:link w:val="Heading2Char"/>
    <w:qFormat/>
    <w:rsid w:val="00B273ED"/>
    <w:pPr>
      <w:keepLines/>
      <w:spacing w:before="240" w:after="120"/>
      <w:outlineLvl w:val="1"/>
    </w:pPr>
    <w:rPr>
      <w:sz w:val="28"/>
      <w:szCs w:val="40"/>
    </w:rPr>
  </w:style>
  <w:style w:type="paragraph" w:styleId="Heading3">
    <w:name w:val="heading 3"/>
    <w:basedOn w:val="HeadingBase"/>
    <w:next w:val="BodyText"/>
    <w:link w:val="Heading3Char"/>
    <w:qFormat/>
    <w:rsid w:val="00B273ED"/>
    <w:pPr>
      <w:spacing w:before="180" w:after="120"/>
      <w:outlineLvl w:val="2"/>
    </w:pPr>
    <w:rPr>
      <w:spacing w:val="-10"/>
      <w:kern w:val="32"/>
    </w:rPr>
  </w:style>
  <w:style w:type="paragraph" w:styleId="Heading4">
    <w:name w:val="heading 4"/>
    <w:basedOn w:val="HeadingBase"/>
    <w:next w:val="BodyText"/>
    <w:link w:val="Heading4Char"/>
    <w:qFormat/>
    <w:rsid w:val="00B273ED"/>
    <w:pPr>
      <w:spacing w:before="160" w:after="120"/>
      <w:outlineLvl w:val="3"/>
    </w:pPr>
    <w:rPr>
      <w:sz w:val="22"/>
    </w:rPr>
  </w:style>
  <w:style w:type="paragraph" w:styleId="Heading5">
    <w:name w:val="heading 5"/>
    <w:basedOn w:val="HeadingBase"/>
    <w:next w:val="Normal"/>
    <w:link w:val="Heading5Char"/>
    <w:qFormat/>
    <w:rsid w:val="00B273ED"/>
    <w:pPr>
      <w:spacing w:before="80"/>
      <w:outlineLvl w:val="4"/>
    </w:pPr>
    <w:rPr>
      <w:color w:val="918585"/>
      <w:sz w:val="20"/>
    </w:rPr>
  </w:style>
  <w:style w:type="paragraph" w:styleId="Heading6">
    <w:name w:val="heading 6"/>
    <w:basedOn w:val="HeadingBase"/>
    <w:next w:val="Normal"/>
    <w:link w:val="Heading6Char"/>
    <w:qFormat/>
    <w:rsid w:val="00B273ED"/>
    <w:pPr>
      <w:spacing w:before="60"/>
      <w:outlineLvl w:val="5"/>
    </w:pPr>
    <w:rPr>
      <w:color w:val="918585"/>
      <w:sz w:val="20"/>
    </w:rPr>
  </w:style>
  <w:style w:type="paragraph" w:styleId="Heading7">
    <w:name w:val="heading 7"/>
    <w:basedOn w:val="Normal"/>
    <w:next w:val="Normal"/>
    <w:link w:val="Heading7Char"/>
    <w:qFormat/>
    <w:rsid w:val="00B273ED"/>
    <w:pPr>
      <w:ind w:left="720"/>
      <w:outlineLvl w:val="6"/>
    </w:pPr>
    <w:rPr>
      <w:i/>
    </w:rPr>
  </w:style>
  <w:style w:type="paragraph" w:styleId="Heading8">
    <w:name w:val="heading 8"/>
    <w:basedOn w:val="Normal"/>
    <w:next w:val="Normal"/>
    <w:link w:val="Heading8Char"/>
    <w:qFormat/>
    <w:rsid w:val="00B273ED"/>
    <w:pPr>
      <w:ind w:left="720"/>
      <w:outlineLvl w:val="7"/>
    </w:pPr>
    <w:rPr>
      <w:i/>
    </w:rPr>
  </w:style>
  <w:style w:type="paragraph" w:styleId="Heading9">
    <w:name w:val="heading 9"/>
    <w:basedOn w:val="Normal"/>
    <w:next w:val="Normal"/>
    <w:link w:val="Heading9Char"/>
    <w:qFormat/>
    <w:rsid w:val="00B273ED"/>
    <w:pPr>
      <w:ind w:left="720"/>
      <w:outlineLvl w:val="8"/>
    </w:pPr>
    <w:rPr>
      <w:i/>
    </w:rPr>
  </w:style>
  <w:style w:type="character" w:default="1" w:styleId="DefaultParagraphFont">
    <w:name w:val="Default Paragraph Font"/>
    <w:uiPriority w:val="1"/>
    <w:unhideWhenUsed/>
    <w:rsid w:val="00B27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3ED"/>
  </w:style>
  <w:style w:type="character" w:customStyle="1" w:styleId="Heading1Char">
    <w:name w:val="Heading 1 Char"/>
    <w:basedOn w:val="DefaultParagraphFont"/>
    <w:link w:val="Heading1"/>
    <w:rsid w:val="00B273ED"/>
    <w:rPr>
      <w:rFonts w:ascii="Times New Roman" w:eastAsia="Times New Roman" w:hAnsi="Times New Roman" w:cs="Times New Roman"/>
      <w:b/>
      <w:sz w:val="32"/>
      <w:szCs w:val="20"/>
      <w:lang w:eastAsia="en-US"/>
    </w:rPr>
  </w:style>
  <w:style w:type="paragraph" w:styleId="BodyText">
    <w:name w:val="Body Text"/>
    <w:basedOn w:val="Normal"/>
    <w:link w:val="BodyTextChar"/>
    <w:rsid w:val="00B27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73ED"/>
    <w:rPr>
      <w:rFonts w:ascii="Times New Roman" w:eastAsia="Times New Roman" w:hAnsi="Times New Roman" w:cs="Times New Roman"/>
      <w:sz w:val="24"/>
      <w:lang w:eastAsia="en-US"/>
    </w:rPr>
  </w:style>
  <w:style w:type="paragraph" w:styleId="ListBullet">
    <w:name w:val="List Bullet"/>
    <w:basedOn w:val="List"/>
    <w:rsid w:val="00B273ED"/>
    <w:pPr>
      <w:numPr>
        <w:numId w:val="11"/>
      </w:numPr>
      <w:tabs>
        <w:tab w:val="clear" w:pos="340"/>
      </w:tabs>
      <w:spacing w:before="40" w:after="40"/>
    </w:pPr>
  </w:style>
  <w:style w:type="character" w:customStyle="1" w:styleId="SpecialBold">
    <w:name w:val="Special Bold"/>
    <w:basedOn w:val="DefaultParagraphFont"/>
    <w:rsid w:val="00B273ED"/>
    <w:rPr>
      <w:b/>
      <w:spacing w:val="0"/>
    </w:rPr>
  </w:style>
  <w:style w:type="paragraph" w:customStyle="1" w:styleId="SuperHeading">
    <w:name w:val="SuperHeading"/>
    <w:basedOn w:val="Normal"/>
    <w:rsid w:val="00B273ED"/>
    <w:pPr>
      <w:spacing w:before="240" w:after="120"/>
      <w:outlineLvl w:val="0"/>
    </w:pPr>
    <w:rPr>
      <w:rFonts w:ascii="Times New Roman" w:hAnsi="Times New Roman"/>
      <w:b/>
      <w:sz w:val="32"/>
    </w:rPr>
  </w:style>
  <w:style w:type="paragraph" w:customStyle="1" w:styleId="AllowPageBreak">
    <w:name w:val="AllowPageBreak"/>
    <w:rsid w:val="00B273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7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7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7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7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7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7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73ED"/>
    <w:rPr>
      <w:rFonts w:ascii="Courier New" w:eastAsia="Times New Roman" w:hAnsi="Courier New" w:cs="Times New Roman"/>
      <w:i/>
      <w:szCs w:val="20"/>
      <w:lang w:eastAsia="en-US"/>
    </w:rPr>
  </w:style>
  <w:style w:type="paragraph" w:customStyle="1" w:styleId="HeadingBase">
    <w:name w:val="Heading Base"/>
    <w:rsid w:val="00B27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3ED"/>
    <w:pPr>
      <w:tabs>
        <w:tab w:val="right" w:leader="dot" w:pos="9072"/>
      </w:tabs>
      <w:ind w:left="567"/>
    </w:pPr>
    <w:rPr>
      <w:szCs w:val="22"/>
    </w:rPr>
  </w:style>
  <w:style w:type="paragraph" w:customStyle="1" w:styleId="TOCBase">
    <w:name w:val="TOC Base"/>
    <w:rsid w:val="00B27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3ED"/>
    <w:pPr>
      <w:tabs>
        <w:tab w:val="right" w:leader="dot" w:pos="9072"/>
      </w:tabs>
      <w:spacing w:before="40" w:after="40"/>
      <w:ind w:left="284"/>
    </w:pPr>
    <w:rPr>
      <w:rFonts w:ascii="Times New Roman" w:hAnsi="Times New Roman"/>
    </w:rPr>
  </w:style>
  <w:style w:type="paragraph" w:styleId="TOC1">
    <w:name w:val="toc 1"/>
    <w:basedOn w:val="TOCBase"/>
    <w:next w:val="Normal"/>
    <w:rsid w:val="00B27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7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73ED"/>
    <w:rPr>
      <w:rFonts w:ascii="Times New Roman" w:eastAsia="Times New Roman" w:hAnsi="Times New Roman" w:cs="Times New Roman"/>
      <w:sz w:val="16"/>
      <w:lang w:eastAsia="en-US"/>
    </w:rPr>
  </w:style>
  <w:style w:type="paragraph" w:styleId="Title">
    <w:name w:val="Title"/>
    <w:basedOn w:val="HeadingBase"/>
    <w:link w:val="TitleChar"/>
    <w:qFormat/>
    <w:rsid w:val="00B273ED"/>
    <w:pPr>
      <w:spacing w:before="5040"/>
      <w:jc w:val="center"/>
    </w:pPr>
    <w:rPr>
      <w:sz w:val="48"/>
      <w:szCs w:val="72"/>
      <w:lang w:val="en-US"/>
    </w:rPr>
  </w:style>
  <w:style w:type="character" w:customStyle="1" w:styleId="TitleChar">
    <w:name w:val="Title Char"/>
    <w:basedOn w:val="DefaultParagraphFont"/>
    <w:link w:val="Title"/>
    <w:rsid w:val="00B27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3ED"/>
    <w:pPr>
      <w:tabs>
        <w:tab w:val="left" w:pos="3600"/>
        <w:tab w:val="left" w:pos="3958"/>
      </w:tabs>
    </w:pPr>
  </w:style>
  <w:style w:type="paragraph" w:styleId="List">
    <w:name w:val="List"/>
    <w:basedOn w:val="BodyText"/>
    <w:next w:val="BodyText"/>
    <w:rsid w:val="00B273ED"/>
    <w:pPr>
      <w:tabs>
        <w:tab w:val="left" w:pos="340"/>
      </w:tabs>
      <w:spacing w:before="60" w:after="60"/>
      <w:ind w:left="340" w:hanging="340"/>
    </w:pPr>
  </w:style>
  <w:style w:type="paragraph" w:customStyle="1" w:styleId="Note">
    <w:name w:val="Note"/>
    <w:basedOn w:val="BodyText"/>
    <w:rsid w:val="00B27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3ED"/>
    <w:pPr>
      <w:framePr w:wrap="auto" w:hAnchor="text" w:y="6049"/>
    </w:pPr>
    <w:rPr>
      <w:color w:val="000000"/>
      <w:sz w:val="40"/>
    </w:rPr>
  </w:style>
  <w:style w:type="paragraph" w:customStyle="1" w:styleId="TOCTitle">
    <w:name w:val="TOCTitle"/>
    <w:basedOn w:val="Heading1"/>
    <w:rsid w:val="00B273ED"/>
    <w:pPr>
      <w:spacing w:after="240"/>
      <w:jc w:val="center"/>
      <w:outlineLvl w:val="9"/>
    </w:pPr>
    <w:rPr>
      <w:caps/>
    </w:rPr>
  </w:style>
  <w:style w:type="paragraph" w:customStyle="1" w:styleId="Version">
    <w:name w:val="Version"/>
    <w:rsid w:val="00B273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3ED"/>
    <w:pPr>
      <w:numPr>
        <w:numId w:val="12"/>
      </w:numPr>
      <w:tabs>
        <w:tab w:val="clear" w:pos="680"/>
      </w:tabs>
    </w:pPr>
  </w:style>
  <w:style w:type="paragraph" w:styleId="Index1">
    <w:name w:val="index 1"/>
    <w:basedOn w:val="Normal"/>
    <w:next w:val="Normal"/>
    <w:semiHidden/>
    <w:rsid w:val="00B273ED"/>
    <w:pPr>
      <w:keepNext w:val="0"/>
      <w:tabs>
        <w:tab w:val="right" w:pos="4176"/>
      </w:tabs>
      <w:ind w:left="198" w:hanging="198"/>
    </w:pPr>
    <w:rPr>
      <w:rFonts w:ascii="Garamond" w:hAnsi="Garamond"/>
    </w:rPr>
  </w:style>
  <w:style w:type="paragraph" w:styleId="IndexHeading">
    <w:name w:val="index heading"/>
    <w:basedOn w:val="Normal"/>
    <w:next w:val="Index1"/>
    <w:semiHidden/>
    <w:rsid w:val="00B273ED"/>
    <w:pPr>
      <w:spacing w:before="120" w:after="120"/>
    </w:pPr>
    <w:rPr>
      <w:rFonts w:ascii="Arial" w:hAnsi="Arial"/>
      <w:b/>
      <w:color w:val="918585"/>
      <w:sz w:val="24"/>
    </w:rPr>
  </w:style>
  <w:style w:type="paragraph" w:styleId="Header">
    <w:name w:val="header"/>
    <w:basedOn w:val="Normal"/>
    <w:link w:val="HeaderChar"/>
    <w:rsid w:val="00B27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73ED"/>
    <w:rPr>
      <w:rFonts w:ascii="Times New Roman" w:eastAsia="Times New Roman" w:hAnsi="Times New Roman" w:cs="Times New Roman"/>
      <w:sz w:val="16"/>
      <w:szCs w:val="20"/>
      <w:lang w:val="en-GB" w:eastAsia="en-US"/>
    </w:rPr>
  </w:style>
  <w:style w:type="paragraph" w:customStyle="1" w:styleId="Chapter">
    <w:name w:val="Chapter"/>
    <w:basedOn w:val="Normal"/>
    <w:rsid w:val="00B273ED"/>
    <w:pPr>
      <w:spacing w:before="240"/>
    </w:pPr>
    <w:rPr>
      <w:rFonts w:ascii="Times New Roman" w:hAnsi="Times New Roman"/>
      <w:smallCaps/>
      <w:spacing w:val="80"/>
      <w:sz w:val="28"/>
    </w:rPr>
  </w:style>
  <w:style w:type="paragraph" w:customStyle="1" w:styleId="InChapter">
    <w:name w:val="InChapter"/>
    <w:basedOn w:val="Heading3"/>
    <w:rsid w:val="00B273ED"/>
    <w:pPr>
      <w:spacing w:after="240"/>
      <w:outlineLvl w:val="9"/>
    </w:pPr>
    <w:rPr>
      <w:noProof/>
    </w:rPr>
  </w:style>
  <w:style w:type="paragraph" w:styleId="Index2">
    <w:name w:val="index 2"/>
    <w:basedOn w:val="Normal"/>
    <w:next w:val="Normal"/>
    <w:semiHidden/>
    <w:rsid w:val="00B273ED"/>
    <w:pPr>
      <w:tabs>
        <w:tab w:val="right" w:pos="4176"/>
      </w:tabs>
      <w:ind w:left="568" w:hanging="284"/>
    </w:pPr>
    <w:rPr>
      <w:rFonts w:ascii="Garamond" w:hAnsi="Garamond"/>
    </w:rPr>
  </w:style>
  <w:style w:type="paragraph" w:customStyle="1" w:styleId="Byline">
    <w:name w:val="Byline"/>
    <w:rsid w:val="00B27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3ED"/>
    <w:pPr>
      <w:tabs>
        <w:tab w:val="clear" w:pos="3600"/>
        <w:tab w:val="clear" w:pos="3958"/>
      </w:tabs>
      <w:jc w:val="right"/>
    </w:pPr>
  </w:style>
  <w:style w:type="character" w:styleId="Emphasis">
    <w:name w:val="Emphasis"/>
    <w:basedOn w:val="DefaultParagraphFont"/>
    <w:qFormat/>
    <w:rsid w:val="00B273ED"/>
    <w:rPr>
      <w:i/>
    </w:rPr>
  </w:style>
  <w:style w:type="paragraph" w:styleId="Caption">
    <w:name w:val="caption"/>
    <w:basedOn w:val="BodyText"/>
    <w:next w:val="Normal"/>
    <w:qFormat/>
    <w:rsid w:val="00B273ED"/>
    <w:pPr>
      <w:framePr w:w="2268" w:hSpace="181" w:vSpace="181" w:wrap="around" w:vAnchor="text" w:hAnchor="page" w:x="1135" w:y="285" w:anchorLock="1"/>
    </w:pPr>
    <w:rPr>
      <w:i/>
    </w:rPr>
  </w:style>
  <w:style w:type="paragraph" w:customStyle="1" w:styleId="MiniTOCTitle">
    <w:name w:val="MiniTOCTitle"/>
    <w:basedOn w:val="Heading4"/>
    <w:rsid w:val="00B273ED"/>
    <w:pPr>
      <w:spacing w:before="240"/>
      <w:outlineLvl w:val="9"/>
    </w:pPr>
    <w:rPr>
      <w:noProof/>
      <w:sz w:val="24"/>
    </w:rPr>
  </w:style>
  <w:style w:type="paragraph" w:customStyle="1" w:styleId="MiniTOCItem">
    <w:name w:val="MiniTOCItem"/>
    <w:basedOn w:val="ListBullet"/>
    <w:rsid w:val="00B273ED"/>
    <w:pPr>
      <w:numPr>
        <w:numId w:val="0"/>
      </w:numPr>
      <w:tabs>
        <w:tab w:val="right" w:leader="dot" w:pos="6521"/>
      </w:tabs>
      <w:spacing w:before="0" w:after="0"/>
    </w:pPr>
  </w:style>
  <w:style w:type="paragraph" w:customStyle="1" w:styleId="TOFTitle">
    <w:name w:val="TOFTitle"/>
    <w:basedOn w:val="TOCTitle"/>
    <w:rsid w:val="00B273ED"/>
  </w:style>
  <w:style w:type="paragraph" w:styleId="TableofFigures">
    <w:name w:val="table of figures"/>
    <w:basedOn w:val="Normal"/>
    <w:next w:val="Normal"/>
    <w:semiHidden/>
    <w:rsid w:val="00B273ED"/>
    <w:pPr>
      <w:tabs>
        <w:tab w:val="right" w:leader="dot" w:pos="9072"/>
      </w:tabs>
      <w:ind w:left="970" w:hanging="403"/>
    </w:pPr>
    <w:rPr>
      <w:rFonts w:ascii="Times New Roman" w:hAnsi="Times New Roman"/>
      <w:b/>
    </w:rPr>
  </w:style>
  <w:style w:type="paragraph" w:styleId="ListNumber">
    <w:name w:val="List Number"/>
    <w:basedOn w:val="List"/>
    <w:rsid w:val="00B273ED"/>
    <w:pPr>
      <w:numPr>
        <w:numId w:val="14"/>
      </w:numPr>
      <w:tabs>
        <w:tab w:val="clear" w:pos="340"/>
      </w:tabs>
    </w:pPr>
  </w:style>
  <w:style w:type="character" w:customStyle="1" w:styleId="WingdingSymbols">
    <w:name w:val="Wingding Symbols"/>
    <w:rsid w:val="00B273ED"/>
    <w:rPr>
      <w:rFonts w:ascii="Wingdings" w:hAnsi="Wingdings"/>
    </w:rPr>
  </w:style>
  <w:style w:type="paragraph" w:customStyle="1" w:styleId="TableHeading">
    <w:name w:val="Table Heading"/>
    <w:basedOn w:val="HeadingBase"/>
    <w:rsid w:val="00B273ED"/>
    <w:pPr>
      <w:keepLines/>
      <w:pBdr>
        <w:bottom w:val="single" w:sz="6" w:space="1" w:color="918585"/>
      </w:pBdr>
      <w:spacing w:before="240"/>
    </w:pPr>
  </w:style>
  <w:style w:type="character" w:customStyle="1" w:styleId="HotSpot">
    <w:name w:val="HotSpot"/>
    <w:rsid w:val="00B273ED"/>
    <w:rPr>
      <w:color w:val="0033CC"/>
      <w:u w:val="none"/>
    </w:rPr>
  </w:style>
  <w:style w:type="paragraph" w:customStyle="1" w:styleId="BodyTextRight">
    <w:name w:val="Body Text Right"/>
    <w:basedOn w:val="BodyText"/>
    <w:rsid w:val="00B273ED"/>
    <w:pPr>
      <w:spacing w:before="0" w:after="0"/>
      <w:jc w:val="right"/>
    </w:pPr>
  </w:style>
  <w:style w:type="paragraph" w:styleId="Index3">
    <w:name w:val="index 3"/>
    <w:basedOn w:val="ListNumber2"/>
    <w:next w:val="Normal"/>
    <w:semiHidden/>
    <w:rsid w:val="00B273ED"/>
    <w:pPr>
      <w:numPr>
        <w:numId w:val="0"/>
      </w:numPr>
      <w:tabs>
        <w:tab w:val="right" w:leader="dot" w:pos="4176"/>
      </w:tabs>
    </w:pPr>
  </w:style>
  <w:style w:type="paragraph" w:styleId="ListNumber2">
    <w:name w:val="List Number 2"/>
    <w:basedOn w:val="List2"/>
    <w:rsid w:val="00B273ED"/>
    <w:pPr>
      <w:numPr>
        <w:numId w:val="9"/>
      </w:numPr>
      <w:tabs>
        <w:tab w:val="clear" w:pos="1060"/>
      </w:tabs>
    </w:pPr>
  </w:style>
  <w:style w:type="paragraph" w:customStyle="1" w:styleId="MarginNote">
    <w:name w:val="Margin Note"/>
    <w:basedOn w:val="BodyText"/>
    <w:rsid w:val="00B27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7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73ED"/>
    <w:rPr>
      <w:sz w:val="32"/>
    </w:rPr>
  </w:style>
  <w:style w:type="paragraph" w:customStyle="1" w:styleId="HeadingProcedure">
    <w:name w:val="Heading Procedure"/>
    <w:basedOn w:val="HeadingBase"/>
    <w:next w:val="Normal"/>
    <w:rsid w:val="00B273ED"/>
    <w:pPr>
      <w:tabs>
        <w:tab w:val="left" w:pos="0"/>
      </w:tabs>
      <w:spacing w:before="120" w:after="60"/>
    </w:pPr>
    <w:rPr>
      <w:i/>
      <w:color w:val="918585"/>
      <w:sz w:val="22"/>
    </w:rPr>
  </w:style>
  <w:style w:type="paragraph" w:customStyle="1" w:styleId="TableBodyText">
    <w:name w:val="Table Body Text"/>
    <w:basedOn w:val="BodyText"/>
    <w:rsid w:val="00B273ED"/>
    <w:pPr>
      <w:spacing w:before="60" w:after="60"/>
    </w:pPr>
  </w:style>
  <w:style w:type="paragraph" w:styleId="ListContinue">
    <w:name w:val="List Continue"/>
    <w:basedOn w:val="List"/>
    <w:rsid w:val="00B273ED"/>
    <w:pPr>
      <w:ind w:firstLine="0"/>
    </w:pPr>
  </w:style>
  <w:style w:type="paragraph" w:customStyle="1" w:styleId="ListNote">
    <w:name w:val="List Note"/>
    <w:basedOn w:val="List"/>
    <w:rsid w:val="00B273ED"/>
    <w:pPr>
      <w:pBdr>
        <w:top w:val="single" w:sz="6" w:space="2" w:color="918585"/>
        <w:bottom w:val="single" w:sz="6" w:space="2" w:color="918585"/>
      </w:pBdr>
      <w:tabs>
        <w:tab w:val="left" w:pos="1021"/>
      </w:tabs>
      <w:ind w:firstLine="0"/>
    </w:pPr>
  </w:style>
  <w:style w:type="paragraph" w:customStyle="1" w:styleId="Warning">
    <w:name w:val="Warning"/>
    <w:basedOn w:val="BodyText"/>
    <w:rsid w:val="00B273ED"/>
    <w:pPr>
      <w:shd w:val="clear" w:color="auto" w:fill="D9D9D9"/>
      <w:tabs>
        <w:tab w:val="left" w:pos="992"/>
      </w:tabs>
      <w:ind w:left="119" w:right="119"/>
    </w:pPr>
    <w:rPr>
      <w:sz w:val="20"/>
    </w:rPr>
  </w:style>
  <w:style w:type="paragraph" w:customStyle="1" w:styleId="MarginIcons">
    <w:name w:val="Margin Icons"/>
    <w:basedOn w:val="BodyText"/>
    <w:rsid w:val="00B27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73ED"/>
    <w:rPr>
      <w:rFonts w:ascii="Courier New" w:hAnsi="Courier New"/>
    </w:rPr>
  </w:style>
  <w:style w:type="paragraph" w:customStyle="1" w:styleId="NoteBullet">
    <w:name w:val="Note Bullet"/>
    <w:basedOn w:val="Note"/>
    <w:rsid w:val="00B273ED"/>
    <w:pPr>
      <w:tabs>
        <w:tab w:val="clear" w:pos="680"/>
      </w:tabs>
      <w:spacing w:before="60" w:after="60"/>
    </w:pPr>
  </w:style>
  <w:style w:type="paragraph" w:customStyle="1" w:styleId="SubHeading2">
    <w:name w:val="SubHeading2"/>
    <w:basedOn w:val="HeadingBase"/>
    <w:rsid w:val="00B273ED"/>
    <w:pPr>
      <w:spacing w:before="240" w:after="60"/>
    </w:pPr>
    <w:rPr>
      <w:sz w:val="20"/>
    </w:rPr>
  </w:style>
  <w:style w:type="paragraph" w:customStyle="1" w:styleId="SubHeading1">
    <w:name w:val="SubHeading1"/>
    <w:basedOn w:val="HeadingBase"/>
    <w:rsid w:val="00B273ED"/>
    <w:pPr>
      <w:spacing w:before="240" w:after="60"/>
    </w:pPr>
    <w:rPr>
      <w:color w:val="918585"/>
      <w:sz w:val="22"/>
    </w:rPr>
  </w:style>
  <w:style w:type="paragraph" w:customStyle="1" w:styleId="SideHeading">
    <w:name w:val="Side Heading"/>
    <w:basedOn w:val="HeadingBase"/>
    <w:rsid w:val="00B27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3ED"/>
    <w:pPr>
      <w:numPr>
        <w:numId w:val="10"/>
      </w:numPr>
    </w:pPr>
  </w:style>
  <w:style w:type="paragraph" w:styleId="PlainText">
    <w:name w:val="Plain Text"/>
    <w:basedOn w:val="Normal"/>
    <w:link w:val="PlainTextChar"/>
    <w:rsid w:val="00B273ED"/>
    <w:rPr>
      <w:sz w:val="20"/>
    </w:rPr>
  </w:style>
  <w:style w:type="character" w:customStyle="1" w:styleId="PlainTextChar">
    <w:name w:val="Plain Text Char"/>
    <w:basedOn w:val="DefaultParagraphFont"/>
    <w:link w:val="PlainText"/>
    <w:rsid w:val="00B273ED"/>
    <w:rPr>
      <w:rFonts w:ascii="Courier New" w:eastAsia="Times New Roman" w:hAnsi="Courier New" w:cs="Times New Roman"/>
      <w:sz w:val="20"/>
      <w:szCs w:val="20"/>
      <w:lang w:eastAsia="en-US"/>
    </w:rPr>
  </w:style>
  <w:style w:type="character" w:customStyle="1" w:styleId="MenuOption">
    <w:name w:val="Menu Option"/>
    <w:basedOn w:val="DefaultParagraphFont"/>
    <w:rsid w:val="00B273ED"/>
    <w:rPr>
      <w:b/>
      <w:smallCaps/>
    </w:rPr>
  </w:style>
  <w:style w:type="paragraph" w:customStyle="1" w:styleId="TableListNumber">
    <w:name w:val="Table List Number"/>
    <w:basedOn w:val="ListNumber"/>
    <w:rsid w:val="00B273ED"/>
    <w:pPr>
      <w:numPr>
        <w:numId w:val="0"/>
      </w:numPr>
    </w:pPr>
  </w:style>
  <w:style w:type="paragraph" w:styleId="TOC4">
    <w:name w:val="toc 4"/>
    <w:basedOn w:val="TOCBase"/>
    <w:next w:val="Normal"/>
    <w:semiHidden/>
    <w:rsid w:val="00B273ED"/>
    <w:pPr>
      <w:tabs>
        <w:tab w:val="right" w:leader="dot" w:pos="9071"/>
      </w:tabs>
      <w:ind w:left="1701"/>
    </w:pPr>
  </w:style>
  <w:style w:type="paragraph" w:customStyle="1" w:styleId="ListAlpha">
    <w:name w:val="List Alpha"/>
    <w:basedOn w:val="List"/>
    <w:rsid w:val="00B273ED"/>
    <w:pPr>
      <w:numPr>
        <w:numId w:val="8"/>
      </w:numPr>
    </w:pPr>
  </w:style>
  <w:style w:type="paragraph" w:customStyle="1" w:styleId="ListAlpha2">
    <w:name w:val="List Alpha 2"/>
    <w:basedOn w:val="List2"/>
    <w:rsid w:val="00B273ED"/>
    <w:pPr>
      <w:numPr>
        <w:numId w:val="7"/>
      </w:numPr>
    </w:pPr>
  </w:style>
  <w:style w:type="paragraph" w:styleId="List2">
    <w:name w:val="List 2"/>
    <w:basedOn w:val="BodyText"/>
    <w:rsid w:val="00B273ED"/>
    <w:pPr>
      <w:tabs>
        <w:tab w:val="left" w:pos="680"/>
      </w:tabs>
      <w:spacing w:before="60" w:after="60"/>
      <w:ind w:left="680" w:hanging="340"/>
    </w:pPr>
  </w:style>
  <w:style w:type="paragraph" w:styleId="List3">
    <w:name w:val="List 3"/>
    <w:basedOn w:val="BodyText"/>
    <w:rsid w:val="00B273ED"/>
    <w:pPr>
      <w:tabs>
        <w:tab w:val="left" w:pos="1021"/>
      </w:tabs>
      <w:spacing w:before="60" w:after="60"/>
      <w:ind w:left="1020" w:hanging="340"/>
    </w:pPr>
  </w:style>
  <w:style w:type="paragraph" w:styleId="List4">
    <w:name w:val="List 4"/>
    <w:basedOn w:val="BodyText"/>
    <w:rsid w:val="00B273ED"/>
    <w:pPr>
      <w:tabs>
        <w:tab w:val="left" w:pos="1361"/>
      </w:tabs>
      <w:spacing w:before="60" w:after="60"/>
      <w:ind w:left="1361" w:hanging="340"/>
    </w:pPr>
  </w:style>
  <w:style w:type="paragraph" w:styleId="List5">
    <w:name w:val="List 5"/>
    <w:basedOn w:val="BodyText"/>
    <w:rsid w:val="00B273ED"/>
    <w:pPr>
      <w:tabs>
        <w:tab w:val="left" w:pos="1701"/>
      </w:tabs>
      <w:spacing w:before="60" w:after="60"/>
      <w:ind w:left="1701" w:hanging="340"/>
    </w:pPr>
  </w:style>
  <w:style w:type="paragraph" w:styleId="ListBullet3">
    <w:name w:val="List Bullet 3"/>
    <w:basedOn w:val="List3"/>
    <w:rsid w:val="00B273ED"/>
    <w:pPr>
      <w:numPr>
        <w:numId w:val="13"/>
      </w:numPr>
      <w:tabs>
        <w:tab w:val="clear" w:pos="1021"/>
      </w:tabs>
      <w:ind w:left="1037" w:hanging="357"/>
    </w:pPr>
  </w:style>
  <w:style w:type="paragraph" w:styleId="ListBullet4">
    <w:name w:val="List Bullet 4"/>
    <w:basedOn w:val="List4"/>
    <w:rsid w:val="00B273ED"/>
    <w:pPr>
      <w:numPr>
        <w:numId w:val="2"/>
      </w:numPr>
      <w:tabs>
        <w:tab w:val="clear" w:pos="1361"/>
      </w:tabs>
    </w:pPr>
  </w:style>
  <w:style w:type="paragraph" w:styleId="ListBullet5">
    <w:name w:val="List Bullet 5"/>
    <w:basedOn w:val="List5"/>
    <w:rsid w:val="00B273ED"/>
    <w:pPr>
      <w:numPr>
        <w:numId w:val="3"/>
      </w:numPr>
    </w:pPr>
  </w:style>
  <w:style w:type="paragraph" w:styleId="ListContinue2">
    <w:name w:val="List Continue 2"/>
    <w:basedOn w:val="List2"/>
    <w:rsid w:val="00B273ED"/>
    <w:pPr>
      <w:ind w:firstLine="0"/>
    </w:pPr>
  </w:style>
  <w:style w:type="paragraph" w:styleId="ListContinue3">
    <w:name w:val="List Continue 3"/>
    <w:basedOn w:val="List3"/>
    <w:rsid w:val="00B273ED"/>
    <w:pPr>
      <w:ind w:left="1021" w:firstLine="0"/>
    </w:pPr>
  </w:style>
  <w:style w:type="paragraph" w:styleId="ListContinue4">
    <w:name w:val="List Continue 4"/>
    <w:basedOn w:val="List4"/>
    <w:rsid w:val="00B273ED"/>
    <w:pPr>
      <w:ind w:firstLine="0"/>
    </w:pPr>
  </w:style>
  <w:style w:type="paragraph" w:styleId="ListContinue5">
    <w:name w:val="List Continue 5"/>
    <w:basedOn w:val="List5"/>
    <w:rsid w:val="00B273ED"/>
    <w:pPr>
      <w:ind w:firstLine="0"/>
    </w:pPr>
  </w:style>
  <w:style w:type="paragraph" w:styleId="ListNumber3">
    <w:name w:val="List Number 3"/>
    <w:basedOn w:val="List3"/>
    <w:rsid w:val="00B273ED"/>
    <w:pPr>
      <w:numPr>
        <w:numId w:val="4"/>
      </w:numPr>
    </w:pPr>
  </w:style>
  <w:style w:type="paragraph" w:styleId="ListNumber4">
    <w:name w:val="List Number 4"/>
    <w:basedOn w:val="List4"/>
    <w:rsid w:val="00B273ED"/>
    <w:pPr>
      <w:numPr>
        <w:numId w:val="5"/>
      </w:numPr>
    </w:pPr>
  </w:style>
  <w:style w:type="paragraph" w:styleId="ListNumber5">
    <w:name w:val="List Number 5"/>
    <w:basedOn w:val="List5"/>
    <w:rsid w:val="00B273ED"/>
    <w:pPr>
      <w:numPr>
        <w:numId w:val="6"/>
      </w:numPr>
    </w:pPr>
  </w:style>
  <w:style w:type="paragraph" w:styleId="BlockText">
    <w:name w:val="Block Text"/>
    <w:basedOn w:val="Normal"/>
    <w:rsid w:val="00B273ED"/>
    <w:pPr>
      <w:spacing w:after="120"/>
      <w:ind w:left="1440" w:right="1440"/>
    </w:pPr>
  </w:style>
  <w:style w:type="character" w:customStyle="1" w:styleId="Subscript">
    <w:name w:val="Subscript"/>
    <w:basedOn w:val="DefaultParagraphFont"/>
    <w:rsid w:val="00B273ED"/>
    <w:rPr>
      <w:sz w:val="16"/>
      <w:vertAlign w:val="subscript"/>
    </w:rPr>
  </w:style>
  <w:style w:type="character" w:customStyle="1" w:styleId="Superscript">
    <w:name w:val="Superscript"/>
    <w:basedOn w:val="DefaultParagraphFont"/>
    <w:rsid w:val="00B273ED"/>
    <w:rPr>
      <w:sz w:val="16"/>
      <w:vertAlign w:val="superscript"/>
    </w:rPr>
  </w:style>
  <w:style w:type="character" w:customStyle="1" w:styleId="Symbols">
    <w:name w:val="Symbols"/>
    <w:basedOn w:val="DefaultParagraphFont"/>
    <w:rsid w:val="00B273ED"/>
    <w:rPr>
      <w:rFonts w:ascii="Symbol" w:hAnsi="Symbol"/>
    </w:rPr>
  </w:style>
  <w:style w:type="character" w:customStyle="1" w:styleId="MenuOptions">
    <w:name w:val="Menu Options"/>
    <w:basedOn w:val="DefaultParagraphFont"/>
    <w:rsid w:val="00B273ED"/>
    <w:rPr>
      <w:rFonts w:ascii="Arial Narrow" w:hAnsi="Arial Narrow"/>
      <w:smallCaps/>
    </w:rPr>
  </w:style>
  <w:style w:type="character" w:customStyle="1" w:styleId="Buttons">
    <w:name w:val="Buttons"/>
    <w:basedOn w:val="DefaultParagraphFont"/>
    <w:rsid w:val="00B273ED"/>
    <w:rPr>
      <w:b/>
    </w:rPr>
  </w:style>
  <w:style w:type="character" w:customStyle="1" w:styleId="Underlined">
    <w:name w:val="Underlined"/>
    <w:basedOn w:val="DefaultParagraphFont"/>
    <w:rsid w:val="00B273ED"/>
    <w:rPr>
      <w:u w:val="single"/>
    </w:rPr>
  </w:style>
  <w:style w:type="paragraph" w:customStyle="1" w:styleId="TableBodyTextRight">
    <w:name w:val="Table Body Text Right"/>
    <w:basedOn w:val="TableBodyText"/>
    <w:rsid w:val="00B273ED"/>
    <w:pPr>
      <w:widowControl w:val="0"/>
      <w:autoSpaceDE w:val="0"/>
      <w:autoSpaceDN w:val="0"/>
      <w:adjustRightInd w:val="0"/>
      <w:jc w:val="right"/>
    </w:pPr>
    <w:rPr>
      <w:rFonts w:cs="Arial"/>
      <w:szCs w:val="18"/>
    </w:rPr>
  </w:style>
  <w:style w:type="paragraph" w:customStyle="1" w:styleId="CopyrightText">
    <w:name w:val="Copyright Text"/>
    <w:basedOn w:val="BodyText"/>
    <w:rsid w:val="00B273ED"/>
    <w:rPr>
      <w:sz w:val="18"/>
    </w:rPr>
  </w:style>
  <w:style w:type="paragraph" w:customStyle="1" w:styleId="BodySmallRight">
    <w:name w:val="Body Small Right"/>
    <w:basedOn w:val="BodyTextRight"/>
    <w:rsid w:val="00B273ED"/>
    <w:rPr>
      <w:sz w:val="18"/>
      <w:szCs w:val="18"/>
    </w:rPr>
  </w:style>
  <w:style w:type="paragraph" w:customStyle="1" w:styleId="MarginEdition">
    <w:name w:val="Margin Edition"/>
    <w:basedOn w:val="MarginNote"/>
    <w:rsid w:val="00B273ED"/>
    <w:pPr>
      <w:spacing w:before="0" w:after="0"/>
    </w:pPr>
    <w:rPr>
      <w:rFonts w:ascii="Times New Roman" w:hAnsi="Times New Roman"/>
      <w:color w:val="999999"/>
    </w:rPr>
  </w:style>
  <w:style w:type="paragraph" w:customStyle="1" w:styleId="Spacer">
    <w:name w:val="Spacer"/>
    <w:basedOn w:val="Normal"/>
    <w:rsid w:val="00B273ED"/>
    <w:rPr>
      <w:sz w:val="2"/>
      <w:szCs w:val="2"/>
    </w:rPr>
  </w:style>
  <w:style w:type="character" w:customStyle="1" w:styleId="Small">
    <w:name w:val="Small"/>
    <w:basedOn w:val="DefaultParagraphFont"/>
    <w:rsid w:val="00B273ED"/>
    <w:rPr>
      <w:sz w:val="16"/>
    </w:rPr>
  </w:style>
  <w:style w:type="paragraph" w:customStyle="1" w:styleId="WideTable">
    <w:name w:val="Wide Table"/>
    <w:basedOn w:val="Normal"/>
    <w:rsid w:val="00B273ED"/>
    <w:pPr>
      <w:ind w:left="-1418"/>
    </w:pPr>
    <w:rPr>
      <w:sz w:val="2"/>
      <w:szCs w:val="2"/>
    </w:rPr>
  </w:style>
  <w:style w:type="character" w:styleId="PageNumber">
    <w:name w:val="page number"/>
    <w:basedOn w:val="DefaultParagraphFont"/>
    <w:rsid w:val="00B273ED"/>
  </w:style>
  <w:style w:type="paragraph" w:styleId="Quote">
    <w:name w:val="Quote"/>
    <w:basedOn w:val="Heading1"/>
    <w:link w:val="QuoteChar"/>
    <w:qFormat/>
    <w:rsid w:val="00B273ED"/>
    <w:rPr>
      <w:b w:val="0"/>
      <w:sz w:val="72"/>
      <w:szCs w:val="72"/>
      <w:lang w:val="en-NZ"/>
    </w:rPr>
  </w:style>
  <w:style w:type="character" w:customStyle="1" w:styleId="QuoteChar">
    <w:name w:val="Quote Char"/>
    <w:basedOn w:val="DefaultParagraphFont"/>
    <w:link w:val="Quote"/>
    <w:rsid w:val="00B27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3ED"/>
    <w:pPr>
      <w:pageBreakBefore/>
    </w:pPr>
  </w:style>
  <w:style w:type="paragraph" w:customStyle="1" w:styleId="Border">
    <w:name w:val="Border"/>
    <w:basedOn w:val="Normal"/>
    <w:qFormat/>
    <w:rsid w:val="00B27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73ED"/>
    <w:rPr>
      <w:b/>
      <w:bCs/>
      <w:i/>
      <w:iCs/>
      <w:color w:val="auto"/>
    </w:rPr>
  </w:style>
  <w:style w:type="paragraph" w:styleId="IntenseQuote">
    <w:name w:val="Intense Quote"/>
    <w:basedOn w:val="Normal"/>
    <w:next w:val="Normal"/>
    <w:link w:val="IntenseQuoteChar"/>
    <w:uiPriority w:val="30"/>
    <w:qFormat/>
    <w:rsid w:val="00B27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7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73ED"/>
    <w:rPr>
      <w:smallCaps/>
      <w:color w:val="auto"/>
      <w:u w:val="single"/>
    </w:rPr>
  </w:style>
  <w:style w:type="character" w:styleId="IntenseReference">
    <w:name w:val="Intense Reference"/>
    <w:basedOn w:val="DefaultParagraphFont"/>
    <w:uiPriority w:val="32"/>
    <w:qFormat/>
    <w:rsid w:val="00B273ED"/>
    <w:rPr>
      <w:b/>
      <w:bCs/>
      <w:smallCaps/>
      <w:color w:val="auto"/>
      <w:spacing w:val="5"/>
      <w:u w:val="single"/>
    </w:rPr>
  </w:style>
  <w:style w:type="paragraph" w:customStyle="1" w:styleId="2ColumnHeading">
    <w:name w:val="2Column Heading"/>
    <w:basedOn w:val="BodyText"/>
    <w:qFormat/>
    <w:rsid w:val="00B273ED"/>
    <w:pPr>
      <w:spacing w:after="60"/>
      <w:ind w:left="-2268"/>
    </w:pPr>
    <w:rPr>
      <w:b/>
    </w:rPr>
  </w:style>
  <w:style w:type="paragraph" w:customStyle="1" w:styleId="Heading1TOC">
    <w:name w:val="Heading1 TOC"/>
    <w:basedOn w:val="Normal"/>
    <w:qFormat/>
    <w:rsid w:val="00B273ED"/>
    <w:pPr>
      <w:spacing w:before="240" w:after="120"/>
    </w:pPr>
    <w:rPr>
      <w:rFonts w:ascii="Times New Roman" w:hAnsi="Times New Roman"/>
      <w:b/>
      <w:sz w:val="32"/>
    </w:rPr>
  </w:style>
  <w:style w:type="paragraph" w:customStyle="1" w:styleId="Heading2TOC">
    <w:name w:val="Heading2 TOC"/>
    <w:basedOn w:val="Normal"/>
    <w:qFormat/>
    <w:rsid w:val="00B273ED"/>
    <w:pPr>
      <w:spacing w:before="240" w:after="60"/>
    </w:pPr>
    <w:rPr>
      <w:rFonts w:ascii="Times New Roman" w:hAnsi="Times New Roman"/>
      <w:b/>
      <w:sz w:val="28"/>
    </w:rPr>
  </w:style>
  <w:style w:type="character" w:customStyle="1" w:styleId="Underline">
    <w:name w:val="Underline"/>
    <w:basedOn w:val="DefaultParagraphFont"/>
    <w:qFormat/>
    <w:rsid w:val="00B273ED"/>
    <w:rPr>
      <w:u w:val="single"/>
    </w:rPr>
  </w:style>
  <w:style w:type="character" w:customStyle="1" w:styleId="BoldandItalics">
    <w:name w:val="Bold and Italics"/>
    <w:qFormat/>
    <w:rsid w:val="00B273ED"/>
    <w:rPr>
      <w:b/>
      <w:i/>
      <w:u w:val="none"/>
    </w:rPr>
  </w:style>
  <w:style w:type="paragraph" w:styleId="BalloonText">
    <w:name w:val="Balloon Text"/>
    <w:basedOn w:val="Normal"/>
    <w:link w:val="BalloonTextChar"/>
    <w:rsid w:val="00B273ED"/>
    <w:rPr>
      <w:rFonts w:ascii="Tahoma" w:hAnsi="Tahoma" w:cs="Tahoma"/>
      <w:sz w:val="16"/>
      <w:szCs w:val="16"/>
    </w:rPr>
  </w:style>
  <w:style w:type="character" w:customStyle="1" w:styleId="BalloonTextChar">
    <w:name w:val="Balloon Text Char"/>
    <w:basedOn w:val="DefaultParagraphFont"/>
    <w:link w:val="BalloonText"/>
    <w:rsid w:val="00B27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7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7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73ED"/>
    <w:rPr>
      <w:b/>
      <w:color w:val="660033"/>
      <w:spacing w:val="0"/>
    </w:rPr>
  </w:style>
  <w:style w:type="paragraph" w:customStyle="1" w:styleId="Nameditemlist">
    <w:name w:val="Named item list"/>
    <w:basedOn w:val="BodyText"/>
    <w:qFormat/>
    <w:rsid w:val="00B273ED"/>
    <w:pPr>
      <w:tabs>
        <w:tab w:val="left" w:pos="2835"/>
      </w:tabs>
      <w:ind w:left="2835" w:hanging="2835"/>
    </w:pPr>
  </w:style>
  <w:style w:type="paragraph" w:customStyle="1" w:styleId="BodyTextnopadding">
    <w:name w:val="Body Text no padding"/>
    <w:basedOn w:val="BodyText"/>
    <w:qFormat/>
    <w:rsid w:val="00B273ED"/>
    <w:pPr>
      <w:spacing w:before="0" w:after="0"/>
    </w:pPr>
  </w:style>
  <w:style w:type="paragraph" w:customStyle="1" w:styleId="BodyTextBold">
    <w:name w:val="Body Text Bold"/>
    <w:basedOn w:val="BodyText"/>
    <w:qFormat/>
    <w:rsid w:val="00B273ED"/>
    <w:rPr>
      <w:b/>
    </w:rPr>
  </w:style>
  <w:style w:type="character" w:styleId="Hyperlink">
    <w:name w:val="Hyperlink"/>
    <w:basedOn w:val="DefaultParagraphFont"/>
    <w:uiPriority w:val="99"/>
    <w:unhideWhenUsed/>
    <w:rsid w:val="00505F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3968</Characters>
  <Application>Microsoft Office Word</Application>
  <DocSecurity>0</DocSecurity>
  <Lines>136</Lines>
  <Paragraphs>124</Paragraphs>
  <ScaleCrop>false</ScaleCrop>
  <Company>Author-it Software Corporation Ltd.</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TLI33118 Certificate III in Rail Customer Service</dc:title>
  <dc:subject>Approved</dc:subject>
  <dc:creator>Australian Industry Standards</dc:creator>
  <cp:keywords>Release 3</cp:keywords>
  <dc:description>Review Date: 12 April 2008</dc:description>
  <cp:lastModifiedBy>HSD_TPCMSd.prod</cp:lastModifiedBy>
  <cp:revision>3</cp:revision>
  <dcterms:created xsi:type="dcterms:W3CDTF">2021-01-29T18:56:54Z</dcterms:created>
  <dcterms:modified xsi:type="dcterms:W3CDTF">2021-01-27T01:50:00Z</dcterms:modified>
</cp:coreProperties>
</file>