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4DE2" w:rsidP="00144D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TLI32715 Certificate III in Track Protection</w:t>
      </w:r>
      <w:r>
        <w:fldChar w:fldCharType="end"/>
      </w:r>
    </w:p>
    <w:p w:rsidR="00144DE2" w:rsidP="00144DE2">
      <w:pPr>
        <w:pStyle w:val="Version"/>
        <w:sectPr w:rsidSect="000417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041769" w:rsidP="00041769">
      <w:pPr>
        <w:pStyle w:val="SuperHeading"/>
      </w:pPr>
      <w:r w:rsidRPr="00041769">
        <w:t>TLI32715 Certificate III in Track Protection</w:t>
      </w:r>
    </w:p>
    <w:p w:rsidR="00000000" w:rsidRPr="00041769" w:rsidP="00041769">
      <w:pPr>
        <w:pStyle w:val="Heading1"/>
      </w:pPr>
      <w:bookmarkStart w:id="1" w:name="O_979323"/>
      <w:bookmarkEnd w:id="1"/>
      <w:r w:rsidRPr="00041769">
        <w:t>Modification History</w:t>
      </w:r>
    </w:p>
    <w:p w:rsidR="00000000" w:rsidRPr="00041769" w:rsidP="00041769">
      <w:pPr>
        <w:pStyle w:val="BodyText"/>
      </w:pPr>
      <w:r w:rsidRPr="00041769">
        <w:t>Release 2. This is the second release of this qualification in the TLI Transport and Logistics Training Package. The following unit has been added to the general elective units:</w:t>
      </w:r>
    </w:p>
    <w:p w:rsidR="00000000" w:rsidRPr="00041769" w:rsidP="00041769">
      <w:pPr>
        <w:pStyle w:val="ListBullet"/>
      </w:pPr>
      <w:r w:rsidRPr="00041769">
        <w:t>TLIF0008 Apply safety critical communications in the rai</w:t>
      </w:r>
      <w:r w:rsidRPr="00041769">
        <w:t>l environment.</w:t>
      </w:r>
    </w:p>
    <w:p w:rsidR="00000000" w:rsidRPr="00041769" w:rsidP="00041769">
      <w:pPr>
        <w:pStyle w:val="BodyText"/>
      </w:pPr>
      <w:r w:rsidRPr="00041769">
        <w:t>Release 1. This is the first release of this qualification in the TLI Transport and Logistics Training Package.</w:t>
      </w:r>
    </w:p>
    <w:p w:rsidR="00000000" w:rsidRPr="00041769" w:rsidP="00041769">
      <w:pPr>
        <w:pStyle w:val="AllowPageBreak"/>
      </w:pPr>
    </w:p>
    <w:p w:rsidR="00000000" w:rsidRPr="00041769" w:rsidP="00041769">
      <w:pPr>
        <w:pStyle w:val="Heading1"/>
      </w:pPr>
      <w:bookmarkStart w:id="2" w:name="O_979322"/>
      <w:bookmarkEnd w:id="2"/>
      <w:r w:rsidRPr="00041769">
        <w:t>Qualification Description</w:t>
      </w:r>
    </w:p>
    <w:p w:rsidR="00000000" w:rsidRPr="00041769" w:rsidP="00041769">
      <w:pPr>
        <w:pStyle w:val="BodyText"/>
      </w:pPr>
      <w:r w:rsidRPr="00041769">
        <w:t>This is a general qualification for a person engaged in the rail infrastructure enviro</w:t>
      </w:r>
      <w:r w:rsidRPr="00041769">
        <w:t xml:space="preserve">nment who performs tasks involving track protection in a variety of contexts. </w:t>
      </w:r>
    </w:p>
    <w:p w:rsidR="00000000" w:rsidRPr="00041769" w:rsidP="00041769">
      <w:pPr>
        <w:pStyle w:val="BodyText"/>
      </w:pPr>
      <w:r w:rsidRPr="00041769">
        <w:t>It may involve application of some discretion and judgement in selecting equipment, services or contingency measures. It may also include responsibility for coordinating the wor</w:t>
      </w:r>
      <w:r w:rsidRPr="00041769">
        <w:t>k of others.</w:t>
      </w:r>
    </w:p>
    <w:p w:rsidR="00000000" w:rsidRPr="00041769" w:rsidP="00041769">
      <w:pPr>
        <w:pStyle w:val="BodyText"/>
      </w:pPr>
      <w:r w:rsidRPr="00041769">
        <w:rPr>
          <w:rStyle w:val="SpecialBold"/>
        </w:rPr>
        <w:t>Job roles</w:t>
      </w:r>
    </w:p>
    <w:p w:rsidR="00000000" w:rsidRPr="00041769" w:rsidP="00041769">
      <w:pPr>
        <w:pStyle w:val="BodyText"/>
      </w:pPr>
      <w:r w:rsidRPr="00041769">
        <w:t>Job roles and titles vary across different sectors. A possible job title relevant to this qualification includes:</w:t>
      </w:r>
    </w:p>
    <w:p w:rsidR="00000000" w:rsidRPr="00041769" w:rsidP="00041769">
      <w:pPr>
        <w:pStyle w:val="ListBullet"/>
      </w:pPr>
      <w:r w:rsidRPr="00041769">
        <w:t>Track protection officer.</w:t>
      </w:r>
    </w:p>
    <w:p w:rsidR="00000000" w:rsidRPr="00041769" w:rsidP="00041769">
      <w:pPr>
        <w:pStyle w:val="BodyText"/>
      </w:pPr>
      <w:r w:rsidRPr="00041769">
        <w:t>No licensing, legislative or certification requirements apply to this qualification at the t</w:t>
      </w:r>
      <w:r w:rsidRPr="00041769">
        <w:t>ime of publication.</w:t>
      </w:r>
    </w:p>
    <w:p w:rsidR="00000000" w:rsidRPr="00041769" w:rsidP="00041769">
      <w:pPr>
        <w:pStyle w:val="AllowPageBreak"/>
      </w:pPr>
    </w:p>
    <w:p w:rsidR="00000000" w:rsidRPr="00041769" w:rsidP="00041769">
      <w:pPr>
        <w:pStyle w:val="Heading1"/>
      </w:pPr>
      <w:bookmarkStart w:id="3" w:name="O_979321"/>
      <w:bookmarkEnd w:id="3"/>
      <w:r w:rsidRPr="00041769">
        <w:t>Entry Requirements</w:t>
      </w:r>
    </w:p>
    <w:p w:rsidR="00000000" w:rsidRPr="00041769" w:rsidP="00041769">
      <w:pPr>
        <w:pStyle w:val="BodyText"/>
      </w:pPr>
      <w:r w:rsidRPr="00041769">
        <w:t>The entry requirement for this qualification is TLI21915 Certificate II in Track Protection or relevant industry experience gained by working in the rail infrastructure environment providing track pro</w:t>
      </w:r>
      <w:r w:rsidRPr="00041769">
        <w:t>tection services.</w:t>
      </w:r>
    </w:p>
    <w:p w:rsidR="00000000" w:rsidRPr="00041769" w:rsidP="00041769">
      <w:pPr>
        <w:pStyle w:val="AllowPageBreak"/>
      </w:pPr>
    </w:p>
    <w:p w:rsidR="00000000" w:rsidRPr="00041769" w:rsidP="00041769">
      <w:pPr>
        <w:pStyle w:val="Heading1"/>
      </w:pPr>
      <w:bookmarkStart w:id="4" w:name="O_979320"/>
      <w:bookmarkEnd w:id="4"/>
      <w:r w:rsidRPr="00041769">
        <w:t>Packaging Rules</w:t>
      </w:r>
    </w:p>
    <w:tbl>
      <w:tblPr>
        <w:tblW w:w="95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10"/>
        <w:gridCol w:w="7830"/>
      </w:tblGrid>
      <w:tr w:rsidTr="00041769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769" w:rsidP="00041769">
            <w:pPr>
              <w:pStyle w:val="BodyText"/>
            </w:pPr>
            <w:r w:rsidRPr="00041769">
              <w:t xml:space="preserve">A total of </w:t>
            </w:r>
            <w:r w:rsidRPr="00041769">
              <w:rPr>
                <w:rStyle w:val="SpecialBold"/>
              </w:rPr>
              <w:t>11 units of competency</w:t>
            </w:r>
            <w:r w:rsidRPr="00041769">
              <w:t xml:space="preserve"> comprising:</w:t>
            </w:r>
          </w:p>
          <w:p w:rsidR="00000000" w:rsidRPr="00041769" w:rsidP="00041769">
            <w:pPr>
              <w:pStyle w:val="BodyText"/>
            </w:pPr>
            <w:r w:rsidRPr="00041769">
              <w:rPr>
                <w:rStyle w:val="SpecialBold"/>
              </w:rPr>
              <w:t>5 core units</w:t>
            </w:r>
            <w:r w:rsidRPr="00041769">
              <w:t xml:space="preserve"> listed below </w:t>
            </w:r>
            <w:r w:rsidRPr="00041769">
              <w:rPr>
                <w:rStyle w:val="SpecialBold"/>
              </w:rPr>
              <w:t>plus</w:t>
            </w:r>
          </w:p>
          <w:p w:rsidR="00000000" w:rsidRPr="00041769" w:rsidP="00041769">
            <w:pPr>
              <w:pStyle w:val="BodyText"/>
            </w:pPr>
            <w:r w:rsidRPr="00041769">
              <w:rPr>
                <w:rStyle w:val="SpecialBold"/>
              </w:rPr>
              <w:t>3 specialist elective units</w:t>
            </w:r>
            <w:r w:rsidRPr="00041769">
              <w:t xml:space="preserve"> from the specialist elective units listed below </w:t>
            </w:r>
            <w:r w:rsidRPr="00041769">
              <w:rPr>
                <w:rStyle w:val="SpecialBold"/>
              </w:rPr>
              <w:t>plus</w:t>
            </w:r>
          </w:p>
          <w:p w:rsidR="00000000" w:rsidRPr="00041769" w:rsidP="00041769">
            <w:pPr>
              <w:pStyle w:val="BodyText"/>
            </w:pPr>
            <w:r w:rsidRPr="00041769">
              <w:rPr>
                <w:rStyle w:val="SpecialBold"/>
              </w:rPr>
              <w:t>3 general elective units</w:t>
            </w:r>
            <w:r w:rsidRPr="00041769">
              <w:t xml:space="preserve"> from the general elective units listed below or the remaining specialist elective units listed below. Up to</w:t>
            </w:r>
            <w:r w:rsidRPr="00041769">
              <w:rPr>
                <w:rStyle w:val="SpecialBold"/>
              </w:rPr>
              <w:t xml:space="preserve"> 3 of the</w:t>
            </w:r>
            <w:r w:rsidRPr="00041769">
              <w:t xml:space="preserve"> </w:t>
            </w:r>
            <w:r w:rsidRPr="00041769">
              <w:rPr>
                <w:rStyle w:val="SpecialBold"/>
              </w:rPr>
              <w:t>general elective</w:t>
            </w:r>
            <w:r w:rsidRPr="00041769">
              <w:t xml:space="preserve"> </w:t>
            </w:r>
            <w:r w:rsidRPr="00041769">
              <w:rPr>
                <w:rStyle w:val="SpecialBold"/>
              </w:rPr>
              <w:t>units</w:t>
            </w:r>
            <w:r w:rsidRPr="00041769">
              <w:t xml:space="preserve"> may be selected from any relevant nationally endorsed Training Package. The general elective units must contribute </w:t>
            </w:r>
            <w:r w:rsidRPr="00041769">
              <w:t>to the vocational outcomes of the qualification.</w:t>
            </w:r>
          </w:p>
          <w:p w:rsidR="00000000" w:rsidP="00041769">
            <w:pPr>
              <w:pStyle w:val="BodyText"/>
              <w:rPr>
                <w:lang w:val="en-NZ"/>
              </w:rPr>
            </w:pPr>
            <w:r w:rsidRPr="00041769">
              <w:t xml:space="preserve">Where imported units are selected, care must be taken to ensure that all prerequisite units </w:t>
            </w:r>
            <w:r w:rsidRPr="00041769">
              <w:t>specified are complied with.</w:t>
            </w:r>
          </w:p>
        </w:tc>
      </w:tr>
      <w:tr w:rsidTr="00041769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769">
            <w:pPr>
              <w:pStyle w:val="BodyText"/>
              <w:rPr>
                <w:lang w:val="en-NZ"/>
              </w:rPr>
            </w:pPr>
            <w:r w:rsidRPr="00041769">
              <w:rPr>
                <w:rStyle w:val="SpecialBold"/>
              </w:rPr>
              <w:t>Core units</w:t>
            </w:r>
          </w:p>
        </w:tc>
      </w:tr>
      <w:tr w:rsidTr="00041769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769">
            <w:pPr>
              <w:pStyle w:val="BodyText"/>
              <w:rPr>
                <w:lang w:val="en-NZ"/>
              </w:rPr>
            </w:pPr>
            <w:r w:rsidRPr="00041769">
              <w:t>TLIE2029</w:t>
            </w:r>
          </w:p>
        </w:tc>
        <w:tc>
          <w:tcPr>
            <w:tcW w:w="7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769">
            <w:pPr>
              <w:pStyle w:val="BodyText"/>
              <w:rPr>
                <w:lang w:val="en-NZ"/>
              </w:rPr>
            </w:pPr>
            <w:r w:rsidRPr="00041769">
              <w:t>Conduct workplace information briefings</w:t>
            </w:r>
          </w:p>
        </w:tc>
      </w:tr>
      <w:tr w:rsidTr="00041769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769">
            <w:pPr>
              <w:pStyle w:val="BodyText"/>
              <w:rPr>
                <w:lang w:val="en-NZ"/>
              </w:rPr>
            </w:pPr>
            <w:r w:rsidRPr="00041769">
              <w:t>TLIF3003</w:t>
            </w:r>
          </w:p>
        </w:tc>
        <w:tc>
          <w:tcPr>
            <w:tcW w:w="7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769">
            <w:pPr>
              <w:pStyle w:val="BodyText"/>
              <w:rPr>
                <w:lang w:val="en-NZ"/>
              </w:rPr>
            </w:pPr>
            <w:r w:rsidRPr="00041769">
              <w:t>Implement an</w:t>
            </w:r>
            <w:r w:rsidRPr="00041769">
              <w:t>d monitor work health and safety procedures</w:t>
            </w:r>
          </w:p>
        </w:tc>
      </w:tr>
      <w:tr w:rsidTr="00041769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769">
            <w:pPr>
              <w:pStyle w:val="BodyText"/>
              <w:rPr>
                <w:lang w:val="en-NZ"/>
              </w:rPr>
            </w:pPr>
            <w:r w:rsidRPr="00041769">
              <w:t>TLIF3083</w:t>
            </w:r>
          </w:p>
        </w:tc>
        <w:tc>
          <w:tcPr>
            <w:tcW w:w="7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769">
            <w:pPr>
              <w:pStyle w:val="BodyText"/>
              <w:rPr>
                <w:lang w:val="en-NZ"/>
              </w:rPr>
            </w:pPr>
            <w:r w:rsidRPr="00041769">
              <w:t>Conduct track protection assessment</w:t>
            </w:r>
          </w:p>
        </w:tc>
      </w:tr>
      <w:tr w:rsidTr="00041769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769">
            <w:pPr>
              <w:pStyle w:val="BodyText"/>
              <w:rPr>
                <w:lang w:val="en-NZ"/>
              </w:rPr>
            </w:pPr>
            <w:r w:rsidRPr="00041769">
              <w:t>TLIJ3002</w:t>
            </w:r>
          </w:p>
        </w:tc>
        <w:tc>
          <w:tcPr>
            <w:tcW w:w="7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769">
            <w:pPr>
              <w:pStyle w:val="BodyText"/>
              <w:rPr>
                <w:lang w:val="en-NZ"/>
              </w:rPr>
            </w:pPr>
            <w:r w:rsidRPr="00041769">
              <w:t>Apply quality systems</w:t>
            </w:r>
          </w:p>
        </w:tc>
      </w:tr>
      <w:tr w:rsidTr="00041769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769">
            <w:pPr>
              <w:pStyle w:val="BodyText"/>
              <w:rPr>
                <w:lang w:val="en-NZ"/>
              </w:rPr>
            </w:pPr>
            <w:r w:rsidRPr="00041769">
              <w:t>TLIL3065</w:t>
            </w:r>
          </w:p>
        </w:tc>
        <w:tc>
          <w:tcPr>
            <w:tcW w:w="7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769">
            <w:pPr>
              <w:pStyle w:val="BodyText"/>
              <w:rPr>
                <w:lang w:val="en-NZ"/>
              </w:rPr>
            </w:pPr>
            <w:r w:rsidRPr="00041769">
              <w:t>Implement a track occupancy authority</w:t>
            </w:r>
          </w:p>
        </w:tc>
      </w:tr>
      <w:tr w:rsidTr="00041769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769">
            <w:pPr>
              <w:pStyle w:val="BodyText"/>
              <w:rPr>
                <w:lang w:val="en-NZ"/>
              </w:rPr>
            </w:pPr>
            <w:r w:rsidRPr="00041769">
              <w:rPr>
                <w:rStyle w:val="SpecialBold"/>
              </w:rPr>
              <w:t>Specialist elective units</w:t>
            </w:r>
          </w:p>
        </w:tc>
      </w:tr>
      <w:tr w:rsidTr="00041769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769">
            <w:pPr>
              <w:pStyle w:val="BodyText"/>
              <w:rPr>
                <w:lang w:val="en-NZ"/>
              </w:rPr>
            </w:pPr>
            <w:r w:rsidRPr="00041769">
              <w:t>TLIC2081</w:t>
            </w:r>
          </w:p>
        </w:tc>
        <w:tc>
          <w:tcPr>
            <w:tcW w:w="7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769">
            <w:pPr>
              <w:pStyle w:val="BodyText"/>
              <w:rPr>
                <w:lang w:val="en-NZ"/>
              </w:rPr>
            </w:pPr>
            <w:r w:rsidRPr="00041769">
              <w:t>Pilot rail traffic within work on track authority limits</w:t>
            </w:r>
          </w:p>
        </w:tc>
      </w:tr>
      <w:tr w:rsidTr="00041769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769">
            <w:pPr>
              <w:pStyle w:val="BodyText"/>
              <w:rPr>
                <w:lang w:val="en-NZ"/>
              </w:rPr>
            </w:pPr>
            <w:r w:rsidRPr="00041769">
              <w:t>TLIF2097</w:t>
            </w:r>
          </w:p>
        </w:tc>
        <w:tc>
          <w:tcPr>
            <w:tcW w:w="7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769">
            <w:pPr>
              <w:pStyle w:val="BodyText"/>
              <w:rPr>
                <w:lang w:val="en-NZ"/>
              </w:rPr>
            </w:pPr>
            <w:r w:rsidRPr="00041769">
              <w:t>Use audible track warning devices</w:t>
            </w:r>
          </w:p>
        </w:tc>
      </w:tr>
      <w:tr w:rsidTr="00041769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769">
            <w:pPr>
              <w:pStyle w:val="BodyText"/>
              <w:rPr>
                <w:lang w:val="en-NZ"/>
              </w:rPr>
            </w:pPr>
            <w:r w:rsidRPr="00041769">
              <w:t>TLIL3082</w:t>
            </w:r>
          </w:p>
        </w:tc>
        <w:tc>
          <w:tcPr>
            <w:tcW w:w="7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769">
            <w:pPr>
              <w:pStyle w:val="BodyText"/>
              <w:rPr>
                <w:lang w:val="en-NZ"/>
              </w:rPr>
            </w:pPr>
            <w:r w:rsidRPr="00041769">
              <w:t xml:space="preserve">Implement absolute signal blocking </w:t>
            </w:r>
          </w:p>
        </w:tc>
      </w:tr>
      <w:tr w:rsidTr="00041769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769">
            <w:pPr>
              <w:pStyle w:val="BodyText"/>
              <w:rPr>
                <w:lang w:val="en-NZ"/>
              </w:rPr>
            </w:pPr>
            <w:r w:rsidRPr="00041769">
              <w:t>TLIL3083</w:t>
            </w:r>
          </w:p>
        </w:tc>
        <w:tc>
          <w:tcPr>
            <w:tcW w:w="7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769">
            <w:pPr>
              <w:pStyle w:val="BodyText"/>
              <w:rPr>
                <w:lang w:val="en-NZ"/>
              </w:rPr>
            </w:pPr>
            <w:r w:rsidRPr="00041769">
              <w:t>Implement a track work authority and manage rail traffic through worksites</w:t>
            </w:r>
          </w:p>
        </w:tc>
      </w:tr>
      <w:tr w:rsidTr="00041769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769">
            <w:pPr>
              <w:pStyle w:val="BodyText"/>
              <w:rPr>
                <w:lang w:val="en-NZ"/>
              </w:rPr>
            </w:pPr>
            <w:r w:rsidRPr="00041769">
              <w:t>TLIL3084</w:t>
            </w:r>
          </w:p>
        </w:tc>
        <w:tc>
          <w:tcPr>
            <w:tcW w:w="7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769">
            <w:pPr>
              <w:pStyle w:val="BodyText"/>
              <w:rPr>
                <w:lang w:val="en-NZ"/>
              </w:rPr>
            </w:pPr>
            <w:r w:rsidRPr="00041769">
              <w:t>Implement a local possession authority</w:t>
            </w:r>
          </w:p>
        </w:tc>
      </w:tr>
      <w:tr w:rsidTr="00041769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769">
            <w:pPr>
              <w:pStyle w:val="BodyText"/>
              <w:rPr>
                <w:lang w:val="en-NZ"/>
              </w:rPr>
            </w:pPr>
            <w:r w:rsidRPr="00041769">
              <w:t>TLIL4069</w:t>
            </w:r>
          </w:p>
        </w:tc>
        <w:tc>
          <w:tcPr>
            <w:tcW w:w="7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769">
            <w:pPr>
              <w:pStyle w:val="BodyText"/>
              <w:rPr>
                <w:lang w:val="en-NZ"/>
              </w:rPr>
            </w:pPr>
            <w:r w:rsidRPr="00041769">
              <w:t>Plan and coordinate protection for multiple worksites within limits of a work on track authority</w:t>
            </w:r>
          </w:p>
        </w:tc>
      </w:tr>
      <w:tr w:rsidTr="00041769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769">
            <w:pPr>
              <w:pStyle w:val="BodyText"/>
              <w:rPr>
                <w:lang w:val="en-NZ"/>
              </w:rPr>
            </w:pPr>
            <w:r w:rsidRPr="00041769">
              <w:t>TLIW2039</w:t>
            </w:r>
          </w:p>
        </w:tc>
        <w:tc>
          <w:tcPr>
            <w:tcW w:w="7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769">
            <w:pPr>
              <w:pStyle w:val="BodyText"/>
              <w:rPr>
                <w:lang w:val="en-NZ"/>
              </w:rPr>
            </w:pPr>
            <w:r w:rsidRPr="00041769">
              <w:t>Place and remove permanent way stop boards</w:t>
            </w:r>
          </w:p>
        </w:tc>
      </w:tr>
      <w:tr w:rsidTr="00041769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769">
            <w:pPr>
              <w:pStyle w:val="BodyText"/>
              <w:rPr>
                <w:lang w:val="en-NZ"/>
              </w:rPr>
            </w:pPr>
            <w:r w:rsidRPr="00041769">
              <w:t>TLIW3026</w:t>
            </w:r>
          </w:p>
        </w:tc>
        <w:tc>
          <w:tcPr>
            <w:tcW w:w="7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769">
            <w:pPr>
              <w:pStyle w:val="BodyText"/>
              <w:rPr>
                <w:lang w:val="en-NZ"/>
              </w:rPr>
            </w:pPr>
            <w:r w:rsidRPr="00041769">
              <w:t>Operate stand alone signalling/point control eq</w:t>
            </w:r>
            <w:r w:rsidRPr="00041769">
              <w:t>uipment</w:t>
            </w:r>
          </w:p>
        </w:tc>
      </w:tr>
      <w:tr w:rsidTr="00041769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769">
            <w:pPr>
              <w:pStyle w:val="BodyText"/>
              <w:rPr>
                <w:lang w:val="en-NZ"/>
              </w:rPr>
            </w:pPr>
            <w:r w:rsidRPr="00041769">
              <w:rPr>
                <w:rStyle w:val="SpecialBold"/>
              </w:rPr>
              <w:t>General elective units</w:t>
            </w:r>
          </w:p>
        </w:tc>
      </w:tr>
      <w:tr w:rsidTr="00041769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769">
            <w:pPr>
              <w:pStyle w:val="BodyText"/>
              <w:rPr>
                <w:lang w:val="en-NZ"/>
              </w:rPr>
            </w:pPr>
            <w:r w:rsidRPr="00041769">
              <w:t>RIIRIS401D</w:t>
            </w:r>
          </w:p>
        </w:tc>
        <w:tc>
          <w:tcPr>
            <w:tcW w:w="7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769">
            <w:pPr>
              <w:pStyle w:val="BodyText"/>
              <w:rPr>
                <w:lang w:val="en-NZ"/>
              </w:rPr>
            </w:pPr>
            <w:r w:rsidRPr="00041769">
              <w:t>Apply site risk management system</w:t>
            </w:r>
          </w:p>
        </w:tc>
      </w:tr>
      <w:tr w:rsidTr="00041769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769">
            <w:pPr>
              <w:pStyle w:val="BodyText"/>
              <w:rPr>
                <w:lang w:val="en-NZ"/>
              </w:rPr>
            </w:pPr>
            <w:r w:rsidRPr="00041769">
              <w:t>TLIC3045</w:t>
            </w:r>
          </w:p>
        </w:tc>
        <w:tc>
          <w:tcPr>
            <w:tcW w:w="7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769">
            <w:pPr>
              <w:pStyle w:val="BodyText"/>
              <w:rPr>
                <w:lang w:val="en-NZ"/>
              </w:rPr>
            </w:pPr>
            <w:r w:rsidRPr="00041769">
              <w:t>Operate road/rail vehicle</w:t>
            </w:r>
          </w:p>
        </w:tc>
      </w:tr>
      <w:tr w:rsidTr="00041769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769">
            <w:pPr>
              <w:pStyle w:val="BodyText"/>
              <w:rPr>
                <w:lang w:val="en-NZ"/>
              </w:rPr>
            </w:pPr>
            <w:r w:rsidRPr="00041769">
              <w:t xml:space="preserve">TLIF0008 </w:t>
            </w:r>
          </w:p>
        </w:tc>
        <w:tc>
          <w:tcPr>
            <w:tcW w:w="7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769">
            <w:pPr>
              <w:pStyle w:val="BodyText"/>
              <w:rPr>
                <w:lang w:val="en-NZ"/>
              </w:rPr>
            </w:pPr>
            <w:r w:rsidRPr="00041769">
              <w:t>Apply safety critical communications in the rail environment</w:t>
            </w:r>
          </w:p>
        </w:tc>
      </w:tr>
      <w:tr w:rsidTr="00041769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769">
            <w:pPr>
              <w:pStyle w:val="BodyText"/>
              <w:rPr>
                <w:lang w:val="en-NZ"/>
              </w:rPr>
            </w:pPr>
            <w:r w:rsidRPr="00041769">
              <w:t>TLIF2006</w:t>
            </w:r>
          </w:p>
        </w:tc>
        <w:tc>
          <w:tcPr>
            <w:tcW w:w="7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769">
            <w:pPr>
              <w:pStyle w:val="BodyText"/>
              <w:rPr>
                <w:lang w:val="en-NZ"/>
              </w:rPr>
            </w:pPr>
            <w:r w:rsidRPr="00041769">
              <w:t>Apply accident-emergency procedures</w:t>
            </w:r>
          </w:p>
        </w:tc>
      </w:tr>
      <w:tr w:rsidTr="00041769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769">
            <w:pPr>
              <w:pStyle w:val="BodyText"/>
              <w:rPr>
                <w:lang w:val="en-NZ"/>
              </w:rPr>
            </w:pPr>
            <w:r w:rsidRPr="00041769">
              <w:t>TLIF2062</w:t>
            </w:r>
          </w:p>
        </w:tc>
        <w:tc>
          <w:tcPr>
            <w:tcW w:w="7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769">
            <w:pPr>
              <w:pStyle w:val="BodyText"/>
              <w:rPr>
                <w:lang w:val="en-NZ"/>
              </w:rPr>
            </w:pPr>
            <w:r w:rsidRPr="00041769">
              <w:t>Apply awareness of safeworking rules and regulations</w:t>
            </w:r>
          </w:p>
        </w:tc>
      </w:tr>
      <w:tr w:rsidTr="00041769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769">
            <w:pPr>
              <w:pStyle w:val="BodyText"/>
              <w:rPr>
                <w:lang w:val="en-NZ"/>
              </w:rPr>
            </w:pPr>
            <w:r w:rsidRPr="00041769">
              <w:t>TLIF3058</w:t>
            </w:r>
          </w:p>
        </w:tc>
        <w:tc>
          <w:tcPr>
            <w:tcW w:w="7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769">
            <w:pPr>
              <w:pStyle w:val="BodyText"/>
              <w:rPr>
                <w:lang w:val="en-NZ"/>
              </w:rPr>
            </w:pPr>
            <w:r w:rsidRPr="00041769">
              <w:t>Apply safeworking rules and regulations to rail functions</w:t>
            </w:r>
          </w:p>
        </w:tc>
      </w:tr>
      <w:tr w:rsidTr="00041769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769">
            <w:pPr>
              <w:pStyle w:val="BodyText"/>
              <w:rPr>
                <w:lang w:val="en-NZ"/>
              </w:rPr>
            </w:pPr>
            <w:r w:rsidRPr="00041769">
              <w:t>TLIF3089</w:t>
            </w:r>
          </w:p>
        </w:tc>
        <w:tc>
          <w:tcPr>
            <w:tcW w:w="7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769">
            <w:pPr>
              <w:pStyle w:val="BodyText"/>
              <w:rPr>
                <w:lang w:val="en-NZ"/>
              </w:rPr>
            </w:pPr>
            <w:r w:rsidRPr="00041769">
              <w:t>Implement fatigue management policies and procedures for rail infrastructure</w:t>
            </w:r>
          </w:p>
        </w:tc>
      </w:tr>
      <w:tr w:rsidTr="00041769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769">
            <w:pPr>
              <w:pStyle w:val="BodyText"/>
              <w:rPr>
                <w:lang w:val="en-NZ"/>
              </w:rPr>
            </w:pPr>
            <w:r w:rsidRPr="00041769">
              <w:t>TLIG3002</w:t>
            </w:r>
          </w:p>
        </w:tc>
        <w:tc>
          <w:tcPr>
            <w:tcW w:w="7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769">
            <w:pPr>
              <w:pStyle w:val="BodyText"/>
              <w:rPr>
                <w:lang w:val="en-NZ"/>
              </w:rPr>
            </w:pPr>
            <w:r w:rsidRPr="00041769">
              <w:t>Lead a work team or group</w:t>
            </w:r>
          </w:p>
        </w:tc>
      </w:tr>
      <w:tr w:rsidTr="00041769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769">
            <w:pPr>
              <w:pStyle w:val="BodyText"/>
              <w:rPr>
                <w:lang w:val="en-NZ"/>
              </w:rPr>
            </w:pPr>
            <w:r w:rsidRPr="00041769">
              <w:t>TLII1002</w:t>
            </w:r>
          </w:p>
        </w:tc>
        <w:tc>
          <w:tcPr>
            <w:tcW w:w="7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769">
            <w:pPr>
              <w:pStyle w:val="BodyText"/>
              <w:rPr>
                <w:lang w:val="en-NZ"/>
              </w:rPr>
            </w:pPr>
            <w:r w:rsidRPr="00041769">
              <w:t>Apply customer service skills</w:t>
            </w:r>
          </w:p>
        </w:tc>
      </w:tr>
      <w:tr w:rsidTr="00041769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769">
            <w:pPr>
              <w:pStyle w:val="BodyText"/>
              <w:rPr>
                <w:lang w:val="en-NZ"/>
              </w:rPr>
            </w:pPr>
            <w:r w:rsidRPr="00041769">
              <w:t>TLIK2010</w:t>
            </w:r>
          </w:p>
        </w:tc>
        <w:tc>
          <w:tcPr>
            <w:tcW w:w="7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769">
            <w:pPr>
              <w:pStyle w:val="BodyText"/>
              <w:rPr>
                <w:lang w:val="en-NZ"/>
              </w:rPr>
            </w:pPr>
            <w:r w:rsidRPr="00041769">
              <w:t>Use infotechnology devices in the workplace</w:t>
            </w:r>
          </w:p>
        </w:tc>
      </w:tr>
      <w:tr w:rsidTr="00041769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769">
            <w:pPr>
              <w:pStyle w:val="BodyText"/>
              <w:rPr>
                <w:lang w:val="en-NZ"/>
              </w:rPr>
            </w:pPr>
            <w:r w:rsidRPr="00041769">
              <w:t>TLIL4076</w:t>
            </w:r>
          </w:p>
        </w:tc>
        <w:tc>
          <w:tcPr>
            <w:tcW w:w="7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769">
            <w:pPr>
              <w:pStyle w:val="BodyText"/>
              <w:rPr>
                <w:lang w:val="en-NZ"/>
              </w:rPr>
            </w:pPr>
            <w:r w:rsidRPr="00041769">
              <w:t>Coordinate resources</w:t>
            </w:r>
          </w:p>
        </w:tc>
      </w:tr>
      <w:tr w:rsidTr="00041769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769">
            <w:pPr>
              <w:pStyle w:val="BodyText"/>
              <w:rPr>
                <w:lang w:val="en-NZ"/>
              </w:rPr>
            </w:pPr>
            <w:r w:rsidRPr="00041769">
              <w:t>TLIW2037</w:t>
            </w:r>
          </w:p>
        </w:tc>
        <w:tc>
          <w:tcPr>
            <w:tcW w:w="7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769" w:rsidP="00041769">
            <w:pPr>
              <w:pStyle w:val="BodyText"/>
            </w:pPr>
            <w:r w:rsidRPr="00041769">
              <w:t>Clip and secure points</w:t>
            </w:r>
          </w:p>
        </w:tc>
      </w:tr>
    </w:tbl>
    <w:p w:rsidR="00144DE2" w:rsidP="00041769">
      <w:pPr>
        <w:pStyle w:val="NoPaddingFontSize1"/>
      </w:pPr>
    </w:p>
    <w:p w:rsidR="00144DE2" w:rsidP="00041769">
      <w:pPr>
        <w:pStyle w:val="NoPaddingFontSize1"/>
      </w:pPr>
    </w:p>
    <w:p w:rsidR="00000000" w:rsidRPr="00041769" w:rsidP="00041769">
      <w:pPr>
        <w:pStyle w:val="Heading1"/>
      </w:pPr>
      <w:bookmarkStart w:id="5" w:name="O_979319"/>
      <w:bookmarkEnd w:id="5"/>
      <w:r w:rsidRPr="00041769">
        <w:t>Qualification Mapping Information</w:t>
      </w:r>
    </w:p>
    <w:p w:rsidR="00144DE2" w:rsidP="00041769">
      <w:pPr>
        <w:pStyle w:val="BodyText"/>
      </w:pPr>
      <w:r w:rsidRPr="00041769">
        <w:t>This qualification replaces and is equivalent to TLI32</w:t>
      </w:r>
      <w:r w:rsidRPr="00041769">
        <w:t>711 Certificate III in Track Protection.</w:t>
      </w:r>
    </w:p>
    <w:p w:rsidR="00144DE2" w:rsidP="00041769">
      <w:pPr>
        <w:pStyle w:val="BodyText"/>
      </w:pPr>
    </w:p>
    <w:p w:rsidR="00000000" w:rsidRPr="00041769" w:rsidP="00041769">
      <w:pPr>
        <w:pStyle w:val="Heading1"/>
      </w:pPr>
      <w:bookmarkStart w:id="6" w:name="O_979324"/>
      <w:bookmarkEnd w:id="6"/>
      <w:r w:rsidRPr="00041769">
        <w:t>Links</w:t>
      </w:r>
    </w:p>
    <w:p w:rsidR="00000000" w:rsidRPr="00041769" w:rsidP="00041769">
      <w:pPr>
        <w:pStyle w:val="BodyText"/>
      </w:pPr>
      <w:r w:rsidRPr="00041769">
        <w:t>Companion Volume Implementation Guides are found in VETNet - https://vetnet.education.gov.au/Pages/TrainingDocs.aspx?q=df441c6e-213d-43e3-874c-0b3f7036d851</w:t>
      </w:r>
    </w:p>
    <w:p w:rsidR="00000000" w:rsidRPr="00041769" w:rsidP="00041769"/>
    <w:sectPr w:rsidSect="0004176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7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769" w:rsidRPr="00144DE2" w:rsidP="00144D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7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DE2" w:rsidP="000417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44DE2" w:rsidP="000417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44DE2" w:rsidP="000417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7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D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1769" w:rsidRPr="00144DE2" w:rsidP="00144D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7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DE2" w:rsidRPr="002D2AF8" w:rsidP="000417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TLI32715 Certificate III in Track Protection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July 2018</w:t>
    </w:r>
    <w:r>
      <w:fldChar w:fldCharType="end"/>
    </w:r>
  </w:p>
  <w:p w:rsidR="00144DE2" w:rsidP="000417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7BC00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C701B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17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17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17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17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17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17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17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17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17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17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17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1769"/>
  </w:style>
  <w:style w:type="character" w:customStyle="1" w:styleId="Heading1Char">
    <w:name w:val="Heading 1 Char"/>
    <w:basedOn w:val="DefaultParagraphFont"/>
    <w:link w:val="Heading1"/>
    <w:rsid w:val="000417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17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17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176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41769"/>
    <w:rPr>
      <w:b/>
      <w:spacing w:val="0"/>
    </w:rPr>
  </w:style>
  <w:style w:type="paragraph" w:customStyle="1" w:styleId="SuperHeading">
    <w:name w:val="SuperHeading"/>
    <w:basedOn w:val="Normal"/>
    <w:rsid w:val="000417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17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417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17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17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17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17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17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17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17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17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17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17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17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17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17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17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17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17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17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17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17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17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17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17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4176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417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17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17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17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17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17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17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17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176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1769"/>
    <w:rPr>
      <w:i/>
    </w:rPr>
  </w:style>
  <w:style w:type="paragraph" w:styleId="Caption">
    <w:name w:val="caption"/>
    <w:basedOn w:val="BodyText"/>
    <w:next w:val="Normal"/>
    <w:qFormat/>
    <w:rsid w:val="000417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17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17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1769"/>
  </w:style>
  <w:style w:type="paragraph" w:styleId="TableofFigures">
    <w:name w:val="table of figures"/>
    <w:basedOn w:val="Normal"/>
    <w:next w:val="Normal"/>
    <w:semiHidden/>
    <w:rsid w:val="000417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1769"/>
    <w:pPr>
      <w:numPr>
        <w:numId w:val="10"/>
      </w:numPr>
    </w:pPr>
  </w:style>
  <w:style w:type="character" w:customStyle="1" w:styleId="WingdingSymbols">
    <w:name w:val="Wingding Symbols"/>
    <w:rsid w:val="00041769"/>
    <w:rPr>
      <w:rFonts w:ascii="Wingdings" w:hAnsi="Wingdings"/>
    </w:rPr>
  </w:style>
  <w:style w:type="paragraph" w:customStyle="1" w:styleId="TableHeading">
    <w:name w:val="Table Heading"/>
    <w:basedOn w:val="HeadingBase"/>
    <w:rsid w:val="000417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1769"/>
    <w:rPr>
      <w:color w:val="0033CC"/>
      <w:u w:val="none"/>
    </w:rPr>
  </w:style>
  <w:style w:type="paragraph" w:customStyle="1" w:styleId="BodyTextRight">
    <w:name w:val="Body Text Right"/>
    <w:basedOn w:val="BodyText"/>
    <w:rsid w:val="000417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17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176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17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17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17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1769"/>
    <w:rPr>
      <w:sz w:val="32"/>
    </w:rPr>
  </w:style>
  <w:style w:type="paragraph" w:customStyle="1" w:styleId="HeadingProcedure">
    <w:name w:val="Heading Procedure"/>
    <w:basedOn w:val="HeadingBase"/>
    <w:next w:val="Normal"/>
    <w:rsid w:val="000417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1769"/>
    <w:pPr>
      <w:spacing w:before="60" w:after="60"/>
    </w:pPr>
  </w:style>
  <w:style w:type="paragraph" w:styleId="ListContinue">
    <w:name w:val="List Continue"/>
    <w:basedOn w:val="List"/>
    <w:rsid w:val="00041769"/>
    <w:pPr>
      <w:ind w:firstLine="0"/>
    </w:pPr>
  </w:style>
  <w:style w:type="paragraph" w:customStyle="1" w:styleId="ListNote">
    <w:name w:val="List Note"/>
    <w:basedOn w:val="List"/>
    <w:rsid w:val="000417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17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17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1769"/>
    <w:rPr>
      <w:rFonts w:ascii="Courier New" w:hAnsi="Courier New"/>
    </w:rPr>
  </w:style>
  <w:style w:type="paragraph" w:customStyle="1" w:styleId="NoteBullet">
    <w:name w:val="Note Bullet"/>
    <w:basedOn w:val="Note"/>
    <w:rsid w:val="000417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17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17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17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176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417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17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1769"/>
    <w:rPr>
      <w:b/>
      <w:smallCaps/>
    </w:rPr>
  </w:style>
  <w:style w:type="paragraph" w:customStyle="1" w:styleId="TableListNumber">
    <w:name w:val="Table List Number"/>
    <w:basedOn w:val="ListNumber"/>
    <w:rsid w:val="000417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17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1769"/>
    <w:pPr>
      <w:numPr>
        <w:numId w:val="8"/>
      </w:numPr>
    </w:pPr>
  </w:style>
  <w:style w:type="paragraph" w:customStyle="1" w:styleId="ListAlpha2">
    <w:name w:val="List Alpha 2"/>
    <w:basedOn w:val="List2"/>
    <w:rsid w:val="00041769"/>
    <w:pPr>
      <w:numPr>
        <w:numId w:val="7"/>
      </w:numPr>
    </w:pPr>
  </w:style>
  <w:style w:type="paragraph" w:styleId="List2">
    <w:name w:val="List 2"/>
    <w:basedOn w:val="BodyText"/>
    <w:rsid w:val="000417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17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17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17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176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176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41769"/>
    <w:pPr>
      <w:numPr>
        <w:numId w:val="3"/>
      </w:numPr>
    </w:pPr>
  </w:style>
  <w:style w:type="paragraph" w:styleId="ListContinue2">
    <w:name w:val="List Continue 2"/>
    <w:basedOn w:val="List2"/>
    <w:rsid w:val="00041769"/>
    <w:pPr>
      <w:ind w:firstLine="0"/>
    </w:pPr>
  </w:style>
  <w:style w:type="paragraph" w:styleId="ListContinue3">
    <w:name w:val="List Continue 3"/>
    <w:basedOn w:val="List3"/>
    <w:rsid w:val="00041769"/>
    <w:pPr>
      <w:ind w:left="1021" w:firstLine="0"/>
    </w:pPr>
  </w:style>
  <w:style w:type="paragraph" w:styleId="ListContinue4">
    <w:name w:val="List Continue 4"/>
    <w:basedOn w:val="List4"/>
    <w:rsid w:val="00041769"/>
    <w:pPr>
      <w:ind w:firstLine="0"/>
    </w:pPr>
  </w:style>
  <w:style w:type="paragraph" w:styleId="ListContinue5">
    <w:name w:val="List Continue 5"/>
    <w:basedOn w:val="List5"/>
    <w:rsid w:val="00041769"/>
    <w:pPr>
      <w:ind w:firstLine="0"/>
    </w:pPr>
  </w:style>
  <w:style w:type="paragraph" w:styleId="ListNumber3">
    <w:name w:val="List Number 3"/>
    <w:basedOn w:val="List3"/>
    <w:rsid w:val="00041769"/>
    <w:pPr>
      <w:numPr>
        <w:numId w:val="4"/>
      </w:numPr>
    </w:pPr>
  </w:style>
  <w:style w:type="paragraph" w:styleId="ListNumber4">
    <w:name w:val="List Number 4"/>
    <w:basedOn w:val="List4"/>
    <w:rsid w:val="00041769"/>
    <w:pPr>
      <w:numPr>
        <w:numId w:val="5"/>
      </w:numPr>
    </w:pPr>
  </w:style>
  <w:style w:type="paragraph" w:styleId="ListNumber5">
    <w:name w:val="List Number 5"/>
    <w:basedOn w:val="List5"/>
    <w:rsid w:val="00041769"/>
    <w:pPr>
      <w:numPr>
        <w:numId w:val="6"/>
      </w:numPr>
    </w:pPr>
  </w:style>
  <w:style w:type="paragraph" w:styleId="BlockText">
    <w:name w:val="Block Text"/>
    <w:basedOn w:val="Normal"/>
    <w:rsid w:val="000417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17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1769"/>
    <w:rPr>
      <w:sz w:val="16"/>
      <w:vertAlign w:val="superscript"/>
    </w:rPr>
  </w:style>
  <w:style w:type="character" w:customStyle="1" w:styleId="Symbols">
    <w:name w:val="Symbols"/>
    <w:basedOn w:val="DefaultParagraphFont"/>
    <w:rsid w:val="00041769"/>
    <w:rPr>
      <w:rFonts w:ascii="Symbol" w:hAnsi="Symbol"/>
    </w:rPr>
  </w:style>
  <w:style w:type="character" w:customStyle="1" w:styleId="MenuOptions">
    <w:name w:val="Menu Options"/>
    <w:basedOn w:val="DefaultParagraphFont"/>
    <w:rsid w:val="000417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1769"/>
    <w:rPr>
      <w:b/>
    </w:rPr>
  </w:style>
  <w:style w:type="character" w:customStyle="1" w:styleId="Underlined">
    <w:name w:val="Underlined"/>
    <w:basedOn w:val="DefaultParagraphFont"/>
    <w:rsid w:val="00041769"/>
    <w:rPr>
      <w:u w:val="single"/>
    </w:rPr>
  </w:style>
  <w:style w:type="paragraph" w:customStyle="1" w:styleId="TableBodyTextRight">
    <w:name w:val="Table Body Text Right"/>
    <w:basedOn w:val="TableBodyText"/>
    <w:rsid w:val="000417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1769"/>
    <w:rPr>
      <w:sz w:val="18"/>
    </w:rPr>
  </w:style>
  <w:style w:type="paragraph" w:customStyle="1" w:styleId="BodySmallRight">
    <w:name w:val="Body Small Right"/>
    <w:basedOn w:val="BodyTextRight"/>
    <w:rsid w:val="00041769"/>
    <w:rPr>
      <w:sz w:val="18"/>
      <w:szCs w:val="18"/>
    </w:rPr>
  </w:style>
  <w:style w:type="paragraph" w:customStyle="1" w:styleId="MarginEdition">
    <w:name w:val="Margin Edition"/>
    <w:basedOn w:val="MarginNote"/>
    <w:rsid w:val="000417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1769"/>
    <w:rPr>
      <w:sz w:val="2"/>
      <w:szCs w:val="2"/>
    </w:rPr>
  </w:style>
  <w:style w:type="character" w:customStyle="1" w:styleId="Small">
    <w:name w:val="Small"/>
    <w:basedOn w:val="DefaultParagraphFont"/>
    <w:rsid w:val="00041769"/>
    <w:rPr>
      <w:sz w:val="16"/>
    </w:rPr>
  </w:style>
  <w:style w:type="paragraph" w:customStyle="1" w:styleId="WideTable">
    <w:name w:val="Wide Table"/>
    <w:basedOn w:val="Normal"/>
    <w:rsid w:val="000417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1769"/>
  </w:style>
  <w:style w:type="paragraph" w:styleId="Quote">
    <w:name w:val="Quote"/>
    <w:basedOn w:val="Heading1"/>
    <w:link w:val="QuoteChar"/>
    <w:qFormat/>
    <w:rsid w:val="000417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17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1769"/>
    <w:pPr>
      <w:pageBreakBefore/>
    </w:pPr>
  </w:style>
  <w:style w:type="paragraph" w:customStyle="1" w:styleId="Border">
    <w:name w:val="Border"/>
    <w:basedOn w:val="Normal"/>
    <w:qFormat/>
    <w:rsid w:val="000417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17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17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17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17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17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17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17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17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1769"/>
    <w:rPr>
      <w:u w:val="single"/>
    </w:rPr>
  </w:style>
  <w:style w:type="character" w:customStyle="1" w:styleId="BoldandItalics">
    <w:name w:val="Bold and Italics"/>
    <w:qFormat/>
    <w:rsid w:val="00041769"/>
    <w:rPr>
      <w:b/>
      <w:i/>
      <w:u w:val="none"/>
    </w:rPr>
  </w:style>
  <w:style w:type="paragraph" w:styleId="BalloonText">
    <w:name w:val="Balloon Text"/>
    <w:basedOn w:val="Normal"/>
    <w:link w:val="BalloonTextChar"/>
    <w:rsid w:val="000417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17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17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17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17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17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1769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501</Words>
  <Characters>3179</Characters>
  <Application>Microsoft Office Word</Application>
  <DocSecurity>0</DocSecurity>
  <Lines>103</Lines>
  <Paragraphs>79</Paragraphs>
  <ScaleCrop>false</ScaleCrop>
  <Company>Author-it Software Corporation Ltd.</Company>
  <LinksUpToDate>false</LinksUpToDate>
  <CharactersWithSpaces>3606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TLI32715 Certificate III in Track Protection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2018-07-04T19:26:32Z</dcterms:created>
  <dcterms:modified xsi:type="dcterms:W3CDTF">2018-06-20T01:22:00Z</dcterms:modified>
</cp:coreProperties>
</file>