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632" w:rsidP="00EE4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TLI32416 Certificate III in Logistics</w:t>
      </w:r>
      <w:r>
        <w:fldChar w:fldCharType="end"/>
      </w:r>
    </w:p>
    <w:p w:rsidR="00EE4632" w:rsidP="00EE4632">
      <w:pPr>
        <w:pStyle w:val="Version"/>
        <w:sectPr w:rsidSect="00EE7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E75A0" w:rsidP="00EE75A0">
      <w:pPr>
        <w:pStyle w:val="SuperHeading"/>
      </w:pPr>
      <w:r w:rsidRPr="00EE75A0">
        <w:t>TLI32416 Certificate III in Logistics</w:t>
      </w:r>
    </w:p>
    <w:p w:rsidR="00000000" w:rsidRPr="00EE75A0" w:rsidP="00EE75A0">
      <w:pPr>
        <w:pStyle w:val="Heading1"/>
      </w:pPr>
      <w:bookmarkStart w:id="1" w:name="O_1001231"/>
      <w:bookmarkEnd w:id="1"/>
      <w:r w:rsidRPr="00EE75A0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EE46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A0" w:rsidP="00EE75A0">
            <w:pPr>
              <w:pStyle w:val="BodyText"/>
            </w:pPr>
            <w:r w:rsidRPr="00EE75A0">
              <w:t>Release 3. This is the third release of this qualification in the TLI Transport and Logistics Training Package. The following units have been updated:</w:t>
            </w:r>
          </w:p>
          <w:p w:rsidR="00000000" w:rsidRPr="00EE75A0" w:rsidP="00EE75A0">
            <w:pPr>
              <w:pStyle w:val="ListBullet"/>
            </w:pPr>
            <w:r w:rsidRPr="00EE75A0">
              <w:t>TLILIC0003 Licence to operate a forklift truck</w:t>
            </w:r>
          </w:p>
          <w:p w:rsidR="00000000" w:rsidRPr="00EE75A0" w:rsidP="00EE75A0">
            <w:pPr>
              <w:pStyle w:val="ListBullet"/>
            </w:pPr>
            <w:r w:rsidRPr="00EE75A0">
              <w:t>TLILIC0004 Licence to operate an ord</w:t>
            </w:r>
            <w:r w:rsidRPr="00EE75A0">
              <w:t>er picking forklift truck</w:t>
            </w:r>
          </w:p>
          <w:p w:rsidR="00000000" w:rsidRPr="00EE75A0" w:rsidP="00EE75A0">
            <w:pPr>
              <w:pStyle w:val="BodyText"/>
            </w:pPr>
            <w:r w:rsidRPr="00EE75A0">
              <w:t>Release 2. This is the second release of this qualification in the TLI Transport and Logistics Training Package. The following modifications have been made:</w:t>
            </w:r>
          </w:p>
          <w:p w:rsidR="00000000" w:rsidRPr="00EE75A0" w:rsidP="00EE75A0">
            <w:pPr>
              <w:pStyle w:val="ListBullet"/>
            </w:pPr>
            <w:r w:rsidRPr="00EE75A0">
              <w:t>TLIO0001 Undertake emergency response action to a security threat has an</w:t>
            </w:r>
            <w:r w:rsidRPr="00EE75A0">
              <w:t xml:space="preserve"> updated code</w:t>
            </w:r>
          </w:p>
          <w:p w:rsidR="00000000" w:rsidP="00EE75A0">
            <w:pPr>
              <w:pStyle w:val="ListBullet"/>
              <w:rPr>
                <w:lang w:val="en-NZ"/>
              </w:rPr>
            </w:pPr>
            <w:r w:rsidRPr="00EE75A0">
              <w:t>Imported units updated.</w:t>
            </w:r>
          </w:p>
        </w:tc>
      </w:tr>
      <w:tr w:rsidTr="00EE46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A0" w:rsidP="00EE75A0">
            <w:pPr>
              <w:pStyle w:val="BodyText"/>
            </w:pPr>
            <w:r w:rsidRPr="00EE75A0">
              <w:rPr>
                <w:rStyle w:val="SpecialBold"/>
              </w:rPr>
              <w:t>Release 1.</w:t>
            </w:r>
            <w:r w:rsidRPr="00EE75A0">
              <w:t xml:space="preserve"> This is the first release of this qualification in the TLI Transport and Logistics Training Package.</w:t>
            </w:r>
          </w:p>
        </w:tc>
      </w:tr>
    </w:tbl>
    <w:p w:rsidR="00000000" w:rsidRPr="00EE75A0" w:rsidP="00EE75A0">
      <w:pPr>
        <w:pStyle w:val="NoPaddingFontSize1"/>
      </w:pPr>
    </w:p>
    <w:p w:rsidR="00000000" w:rsidRPr="00EE75A0" w:rsidP="00EE75A0">
      <w:pPr>
        <w:pStyle w:val="AllowPageBreak"/>
      </w:pPr>
    </w:p>
    <w:p w:rsidR="00000000" w:rsidRPr="00EE75A0" w:rsidP="00EE75A0">
      <w:pPr>
        <w:pStyle w:val="Heading1"/>
      </w:pPr>
      <w:bookmarkStart w:id="2" w:name="O_1001230"/>
      <w:bookmarkEnd w:id="2"/>
      <w:r w:rsidRPr="00EE75A0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90"/>
      </w:tblGrid>
      <w:tr w:rsidTr="00EE7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A0" w:rsidP="00EE75A0">
            <w:pPr>
              <w:pStyle w:val="BodyText"/>
            </w:pPr>
            <w:r w:rsidRPr="00EE75A0">
              <w:t>This is a qualification for those engaged in logistics ope</w:t>
            </w:r>
            <w:r w:rsidRPr="00EE75A0">
              <w:t>rations within the Transport and Logistics Industry.</w:t>
            </w:r>
          </w:p>
          <w:p w:rsidR="00000000" w:rsidRPr="00EE75A0" w:rsidP="00EE75A0">
            <w:pPr>
              <w:pStyle w:val="BodyText"/>
            </w:pPr>
            <w:r w:rsidRPr="00EE75A0">
              <w:t>It involves a defined range of skilled operations, usually within a range of broader related activities involving known routines, methods and procedures, where some discretion and judgement is required in selecting equipment, services or contingency measur</w:t>
            </w:r>
            <w:r w:rsidRPr="00EE75A0">
              <w:t>es within known time constraints. It may also include responsibility for coordinating the work of others.</w:t>
            </w:r>
          </w:p>
          <w:p w:rsidR="00000000" w:rsidRPr="00EE75A0" w:rsidP="00EE75A0">
            <w:pPr>
              <w:pStyle w:val="BodyText"/>
            </w:pPr>
            <w:r w:rsidRPr="00EE75A0">
              <w:t>Successful achievement of the licensing units within the qualification must align with applicable licensing and regulatory requirements.</w:t>
            </w:r>
          </w:p>
          <w:p w:rsidR="00000000" w:rsidRPr="00EE75A0" w:rsidP="00EE75A0">
            <w:pPr>
              <w:pStyle w:val="BodyText"/>
            </w:pPr>
            <w:r w:rsidRPr="00EE75A0">
              <w:rPr>
                <w:rStyle w:val="SpecialBold"/>
              </w:rPr>
              <w:t>Job roles</w:t>
            </w:r>
          </w:p>
          <w:p w:rsidR="00000000" w:rsidRPr="00EE75A0" w:rsidP="00EE75A0">
            <w:pPr>
              <w:pStyle w:val="BodyText"/>
            </w:pPr>
            <w:r w:rsidRPr="00EE75A0">
              <w:t>Job</w:t>
            </w:r>
            <w:r w:rsidRPr="00EE75A0">
              <w:t xml:space="preserve"> roles and titles vary across different sectors. Possible job titles relevant to this qualification include:</w:t>
            </w:r>
          </w:p>
          <w:p w:rsidR="00000000" w:rsidRPr="00EE75A0" w:rsidP="00EE75A0">
            <w:pPr>
              <w:pStyle w:val="BodyText"/>
            </w:pPr>
            <w:r w:rsidRPr="00EE75A0">
              <w:t>•</w:t>
            </w:r>
            <w:r w:rsidRPr="00EE75A0">
              <w:tab/>
              <w:t>Logistics Administration Officer</w:t>
            </w:r>
          </w:p>
          <w:p w:rsidR="00000000" w:rsidRPr="00EE75A0" w:rsidP="00EE75A0">
            <w:pPr>
              <w:pStyle w:val="BodyText"/>
            </w:pPr>
            <w:r w:rsidRPr="00EE75A0">
              <w:t>•</w:t>
            </w:r>
            <w:r w:rsidRPr="00EE75A0">
              <w:tab/>
              <w:t>Logistics Service Clerk.</w:t>
            </w:r>
          </w:p>
          <w:p w:rsidR="00000000" w:rsidRPr="00EE75A0" w:rsidP="00EE75A0">
            <w:pPr>
              <w:pStyle w:val="BodyText"/>
            </w:pPr>
            <w:r w:rsidRPr="00EE75A0">
              <w:t>No licensing, legislative or certification requirements apply to this qualification a</w:t>
            </w:r>
            <w:r w:rsidRPr="00EE75A0">
              <w:t>t the time of publication.</w:t>
            </w:r>
          </w:p>
        </w:tc>
      </w:tr>
    </w:tbl>
    <w:p w:rsidR="00000000" w:rsidRPr="00EE75A0" w:rsidP="00EE75A0">
      <w:pPr>
        <w:pStyle w:val="NoPaddingFontSize1"/>
      </w:pPr>
    </w:p>
    <w:p w:rsidR="00000000" w:rsidRPr="00EE75A0" w:rsidP="00EE75A0">
      <w:pPr>
        <w:pStyle w:val="AllowPageBreak"/>
      </w:pPr>
    </w:p>
    <w:p w:rsidR="00000000" w:rsidRPr="00EE75A0" w:rsidP="00EE75A0">
      <w:pPr>
        <w:pStyle w:val="Heading1"/>
      </w:pPr>
      <w:bookmarkStart w:id="3" w:name="O_1001229"/>
      <w:bookmarkEnd w:id="3"/>
      <w:r w:rsidRPr="00EE75A0">
        <w:t>Entry Requirements</w:t>
      </w:r>
    </w:p>
    <w:p w:rsidR="00000000" w:rsidRPr="00EE75A0" w:rsidP="00EE75A0">
      <w:pPr>
        <w:pStyle w:val="BodyText"/>
      </w:pPr>
      <w:r w:rsidRPr="00EE75A0">
        <w:t>There are no entry requirements for this qualification.</w:t>
      </w:r>
    </w:p>
    <w:p w:rsidR="00000000" w:rsidRPr="00EE75A0" w:rsidP="00EE75A0">
      <w:pPr>
        <w:pStyle w:val="AllowPageBreak"/>
      </w:pPr>
    </w:p>
    <w:p w:rsidR="00000000" w:rsidRPr="00EE75A0" w:rsidP="00EE75A0">
      <w:pPr>
        <w:pStyle w:val="Heading1"/>
      </w:pPr>
      <w:bookmarkStart w:id="4" w:name="O_1001228"/>
      <w:bookmarkEnd w:id="4"/>
      <w:r w:rsidRPr="00EE75A0">
        <w:t>Packaging Rules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41"/>
        <w:gridCol w:w="7309"/>
      </w:tblGrid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A0" w:rsidP="00EE75A0">
            <w:pPr>
              <w:pStyle w:val="BodyText"/>
            </w:pPr>
            <w:r w:rsidRPr="00EE75A0">
              <w:t>A total of 13 units of competency comprising:</w:t>
            </w:r>
          </w:p>
          <w:p w:rsidR="00000000" w:rsidRPr="00EE75A0" w:rsidP="00EE75A0">
            <w:pPr>
              <w:pStyle w:val="BodyText"/>
            </w:pPr>
            <w:r w:rsidRPr="00EE75A0">
              <w:rPr>
                <w:rStyle w:val="SpecialBold"/>
              </w:rPr>
              <w:t xml:space="preserve">2 core unit </w:t>
            </w:r>
            <w:r w:rsidRPr="00EE75A0">
              <w:t xml:space="preserve">listed below </w:t>
            </w:r>
            <w:r w:rsidRPr="00EE75A0">
              <w:rPr>
                <w:rStyle w:val="SpecialBold"/>
              </w:rPr>
              <w:t>plus</w:t>
            </w:r>
          </w:p>
          <w:p w:rsidR="00000000" w:rsidRPr="00EE75A0" w:rsidP="00EE75A0">
            <w:pPr>
              <w:pStyle w:val="BodyText"/>
            </w:pPr>
            <w:r w:rsidRPr="00EE75A0">
              <w:rPr>
                <w:rStyle w:val="SpecialBold"/>
              </w:rPr>
              <w:t>6 technical elective u</w:t>
            </w:r>
            <w:r w:rsidRPr="00EE75A0">
              <w:rPr>
                <w:rStyle w:val="SpecialBold"/>
              </w:rPr>
              <w:t>nits</w:t>
            </w:r>
            <w:r w:rsidRPr="00EE75A0">
              <w:t xml:space="preserve"> from the technical elective units listed below </w:t>
            </w:r>
            <w:r w:rsidRPr="00EE75A0">
              <w:rPr>
                <w:rStyle w:val="SpecialBold"/>
              </w:rPr>
              <w:t>plus</w:t>
            </w:r>
          </w:p>
          <w:p w:rsidR="00000000" w:rsidRPr="00EE75A0" w:rsidP="00EE75A0">
            <w:pPr>
              <w:pStyle w:val="BodyText"/>
            </w:pPr>
            <w:r w:rsidRPr="00EE75A0">
              <w:rPr>
                <w:rStyle w:val="SpecialBold"/>
              </w:rPr>
              <w:t xml:space="preserve">5 general elective units from </w:t>
            </w:r>
            <w:r w:rsidRPr="00EE75A0">
              <w:t xml:space="preserve">the general elective units or remaining technical elective units listed below. Up to </w:t>
            </w:r>
            <w:r w:rsidRPr="00EE75A0">
              <w:rPr>
                <w:rStyle w:val="SpecialBold"/>
              </w:rPr>
              <w:t xml:space="preserve">3 of the general elective units </w:t>
            </w:r>
            <w:r w:rsidRPr="00EE75A0">
              <w:t>may be selected from any relevant nationally endorse</w:t>
            </w:r>
            <w:r w:rsidRPr="00EE75A0">
              <w:t>d Training Package or accredited course. The general elective units must contribute to the vocational outcomes of the qualification.</w:t>
            </w:r>
          </w:p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Where imported units are selected, care must be taken to ensure that all prerequisite units specified are complied with.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rPr>
                <w:rStyle w:val="SpecialBold"/>
              </w:rPr>
              <w:t>Core units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TLIE3004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Prepare workplace documents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TLIF0001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Apply chain of responsibility legislation, regulations and workplace procedures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rPr>
                <w:rStyle w:val="SpecialBold"/>
              </w:rPr>
              <w:t>Technical elective units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BSBCUS301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Deliver and monitor a service to customers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TLIA3002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 xml:space="preserve">Maintain container/cargo </w:t>
            </w:r>
            <w:r w:rsidRPr="00EE75A0">
              <w:t>records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TLIA3015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Complete receival/despatch documentation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TLIA3016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 xml:space="preserve">Use inventory systems to organise stock control 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TLIA3017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Identify products and store to specifications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TLIA3018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Organise despatch operations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TLIA3019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Organise receival operations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TLIA3023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 xml:space="preserve">Coordinate stocktakes 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TLIA3024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Organise warehouse records operations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TLIA3038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Control and order stock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TLIA3039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Receive and store stock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TLIE3002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 xml:space="preserve">Estimate/calculate mass, area and quantify dimensions 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TLIE3012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Consolidate manifest doc</w:t>
            </w:r>
            <w:r w:rsidRPr="00EE75A0">
              <w:t>umentation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TLIE3018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Maintain freight records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TLIF0002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Administer chain of responsibility policies and procedures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TLIF1001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Follow work health and safety procedures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TLIF3003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Implement and monitor work health and safety procedures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TLIF3063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Administer the implementation of fatigue management strategies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TLIH3004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Identify major roads, services and attractions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TLIP3027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Organise freight invoicing and payment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 xml:space="preserve">TLIU2012 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Participate in environmentally sustainable work practices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rPr>
                <w:rStyle w:val="SpecialBold"/>
              </w:rPr>
              <w:t xml:space="preserve">General elective </w:t>
            </w:r>
            <w:r w:rsidRPr="00EE75A0">
              <w:rPr>
                <w:rStyle w:val="SpecialBold"/>
              </w:rPr>
              <w:t>units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BSBCMM301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Process customer complaints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BSBPUR301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Purchase goods and services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BSBWOR301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Organise personal work priorities and development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MSS402080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Undertake root cause analysis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TLIA3010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 xml:space="preserve">Coordinate goods to bond premises 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TLID1001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Shift materials safely using manual handling methods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TLIE2007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Use communications systems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TLIG3002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Lead a work team or group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TLIJ3002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Apply quality systems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TLIK2010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Use infotechnology devices in the workplace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TLIL3002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Undertake employee payroll activit</w:t>
            </w:r>
            <w:r w:rsidRPr="00EE75A0">
              <w:t xml:space="preserve">ies 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TLIL3003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Conduct induction process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TLILIC0003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Licence to operate a forklift truck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TLILIC0004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Licence to operate an order picking forklift truck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TLIO0001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Undertake emergency response action to a security threat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TLIO3016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Apply and monitor workplace security procedures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TLIP3015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Document a records system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TLIP3016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Identify and classify records to be captured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TLIP3019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Provide records retrieval service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TLIP3020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Sentence records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TLIP3021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Undertake disposal program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TLIP3022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Undertake movement of records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TLIP3023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Destroy records</w:t>
            </w:r>
          </w:p>
        </w:tc>
      </w:tr>
      <w:tr w:rsidTr="00EE75A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A0">
            <w:pPr>
              <w:pStyle w:val="BodyText"/>
              <w:rPr>
                <w:lang w:val="en-NZ"/>
              </w:rPr>
            </w:pPr>
            <w:r w:rsidRPr="00EE75A0">
              <w:t>TLIP3026</w:t>
            </w:r>
          </w:p>
        </w:tc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A0" w:rsidP="00EE75A0">
            <w:pPr>
              <w:pStyle w:val="BodyText"/>
            </w:pPr>
            <w:r w:rsidRPr="00EE75A0">
              <w:t>Maintain financial records in a small business</w:t>
            </w:r>
          </w:p>
        </w:tc>
      </w:tr>
    </w:tbl>
    <w:p w:rsidR="00000000" w:rsidRPr="00EE75A0" w:rsidP="00EE75A0">
      <w:pPr>
        <w:pStyle w:val="NoPaddingFontSize1"/>
      </w:pPr>
    </w:p>
    <w:p w:rsidR="00000000" w:rsidRPr="00EE75A0" w:rsidP="00EE75A0">
      <w:pPr>
        <w:pStyle w:val="AllowPageBreak"/>
      </w:pPr>
    </w:p>
    <w:p w:rsidR="00000000" w:rsidRPr="00EE75A0" w:rsidP="00EE75A0">
      <w:pPr>
        <w:pStyle w:val="Heading1"/>
      </w:pPr>
      <w:bookmarkStart w:id="5" w:name="O_1001227"/>
      <w:bookmarkEnd w:id="5"/>
      <w:r w:rsidRPr="00EE75A0">
        <w:t>Qualification Mapping Information</w:t>
      </w:r>
    </w:p>
    <w:p w:rsidR="00EE4632" w:rsidP="00EE75A0">
      <w:pPr>
        <w:pStyle w:val="BodyText"/>
      </w:pPr>
      <w:r w:rsidRPr="00EE75A0">
        <w:t xml:space="preserve">This qualification replaces but is </w:t>
      </w:r>
      <w:r w:rsidRPr="00EE75A0">
        <w:rPr>
          <w:rStyle w:val="SpecialBold"/>
        </w:rPr>
        <w:t xml:space="preserve">not </w:t>
      </w:r>
      <w:r w:rsidRPr="00EE75A0">
        <w:t>equivalent to TLI32410 Certificate III in Logist</w:t>
      </w:r>
      <w:r w:rsidRPr="00EE75A0">
        <w:t>ics.</w:t>
      </w:r>
    </w:p>
    <w:p w:rsidR="00EE4632" w:rsidP="00EE75A0">
      <w:pPr>
        <w:pStyle w:val="BodyText"/>
      </w:pPr>
    </w:p>
    <w:p w:rsidR="00000000" w:rsidRPr="00EE75A0" w:rsidP="00EE75A0">
      <w:pPr>
        <w:pStyle w:val="Heading1"/>
      </w:pPr>
      <w:bookmarkStart w:id="6" w:name="O_1001232"/>
      <w:bookmarkEnd w:id="6"/>
      <w:r w:rsidRPr="00EE75A0">
        <w:t>Links</w:t>
      </w:r>
    </w:p>
    <w:p w:rsidR="00000000" w:rsidRPr="00EE75A0" w:rsidP="00EE75A0">
      <w:pPr>
        <w:pStyle w:val="BodyText"/>
      </w:pPr>
      <w:r w:rsidRPr="00EE75A0">
        <w:t>Companion Volume Implementation Guides are found in VETNet - https://vetnet.education.gov.au/Pages/TrainingDocs.aspx?q=df441c6e-213d-43e3-874c-0b3f7036d851</w:t>
      </w:r>
    </w:p>
    <w:p w:rsidR="00000000" w:rsidRPr="00EE75A0" w:rsidP="00EE75A0"/>
    <w:sectPr w:rsidSect="00EE75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A0" w:rsidRPr="00EE4632" w:rsidP="00EE4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32" w:rsidP="00EE7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4632" w:rsidP="00EE7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4632" w:rsidP="00EE7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5A0" w:rsidRPr="00EE4632" w:rsidP="00EE4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32" w:rsidRPr="002D2AF8" w:rsidP="00EE7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TLI32416 Certificate III in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EE4632" w:rsidP="00EE7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AAE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BC54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5A0"/>
  </w:style>
  <w:style w:type="character" w:customStyle="1" w:styleId="Heading1Char">
    <w:name w:val="Heading 1 Char"/>
    <w:basedOn w:val="DefaultParagraphFont"/>
    <w:link w:val="Heading1"/>
    <w:rsid w:val="00EE7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5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5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75A0"/>
    <w:rPr>
      <w:b/>
      <w:spacing w:val="0"/>
    </w:rPr>
  </w:style>
  <w:style w:type="paragraph" w:customStyle="1" w:styleId="SuperHeading">
    <w:name w:val="SuperHeading"/>
    <w:basedOn w:val="Normal"/>
    <w:rsid w:val="00EE7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7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5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5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75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7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5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5A0"/>
    <w:rPr>
      <w:i/>
    </w:rPr>
  </w:style>
  <w:style w:type="paragraph" w:styleId="Caption">
    <w:name w:val="caption"/>
    <w:basedOn w:val="BodyText"/>
    <w:next w:val="Normal"/>
    <w:qFormat/>
    <w:rsid w:val="00EE7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5A0"/>
  </w:style>
  <w:style w:type="paragraph" w:styleId="TableofFigures">
    <w:name w:val="table of figures"/>
    <w:basedOn w:val="Normal"/>
    <w:next w:val="Normal"/>
    <w:semiHidden/>
    <w:rsid w:val="00EE7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5A0"/>
    <w:pPr>
      <w:numPr>
        <w:numId w:val="10"/>
      </w:numPr>
    </w:pPr>
  </w:style>
  <w:style w:type="character" w:customStyle="1" w:styleId="WingdingSymbols">
    <w:name w:val="Wingding Symbols"/>
    <w:rsid w:val="00EE75A0"/>
    <w:rPr>
      <w:rFonts w:ascii="Wingdings" w:hAnsi="Wingdings"/>
    </w:rPr>
  </w:style>
  <w:style w:type="paragraph" w:customStyle="1" w:styleId="TableHeading">
    <w:name w:val="Table Heading"/>
    <w:basedOn w:val="HeadingBase"/>
    <w:rsid w:val="00EE7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5A0"/>
    <w:rPr>
      <w:color w:val="0033CC"/>
      <w:u w:val="none"/>
    </w:rPr>
  </w:style>
  <w:style w:type="paragraph" w:customStyle="1" w:styleId="BodyTextRight">
    <w:name w:val="Body Text Right"/>
    <w:basedOn w:val="BodyText"/>
    <w:rsid w:val="00EE7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5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5A0"/>
    <w:rPr>
      <w:sz w:val="32"/>
    </w:rPr>
  </w:style>
  <w:style w:type="paragraph" w:customStyle="1" w:styleId="HeadingProcedure">
    <w:name w:val="Heading Procedure"/>
    <w:basedOn w:val="HeadingBase"/>
    <w:next w:val="Normal"/>
    <w:rsid w:val="00EE7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5A0"/>
    <w:pPr>
      <w:spacing w:before="60" w:after="60"/>
    </w:pPr>
  </w:style>
  <w:style w:type="paragraph" w:styleId="ListContinue">
    <w:name w:val="List Continue"/>
    <w:basedOn w:val="List"/>
    <w:rsid w:val="00EE75A0"/>
    <w:pPr>
      <w:ind w:firstLine="0"/>
    </w:pPr>
  </w:style>
  <w:style w:type="paragraph" w:customStyle="1" w:styleId="ListNote">
    <w:name w:val="List Note"/>
    <w:basedOn w:val="List"/>
    <w:rsid w:val="00EE7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5A0"/>
    <w:rPr>
      <w:rFonts w:ascii="Courier New" w:hAnsi="Courier New"/>
    </w:rPr>
  </w:style>
  <w:style w:type="paragraph" w:customStyle="1" w:styleId="NoteBullet">
    <w:name w:val="Note Bullet"/>
    <w:basedOn w:val="Note"/>
    <w:rsid w:val="00EE7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5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5A0"/>
    <w:rPr>
      <w:b/>
      <w:smallCaps/>
    </w:rPr>
  </w:style>
  <w:style w:type="paragraph" w:customStyle="1" w:styleId="TableListNumber">
    <w:name w:val="Table List Number"/>
    <w:basedOn w:val="ListNumber"/>
    <w:rsid w:val="00EE7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5A0"/>
    <w:pPr>
      <w:numPr>
        <w:numId w:val="8"/>
      </w:numPr>
    </w:pPr>
  </w:style>
  <w:style w:type="paragraph" w:customStyle="1" w:styleId="ListAlpha2">
    <w:name w:val="List Alpha 2"/>
    <w:basedOn w:val="List2"/>
    <w:rsid w:val="00EE75A0"/>
    <w:pPr>
      <w:numPr>
        <w:numId w:val="7"/>
      </w:numPr>
    </w:pPr>
  </w:style>
  <w:style w:type="paragraph" w:styleId="List2">
    <w:name w:val="List 2"/>
    <w:basedOn w:val="BodyText"/>
    <w:rsid w:val="00EE7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5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5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75A0"/>
    <w:pPr>
      <w:numPr>
        <w:numId w:val="3"/>
      </w:numPr>
    </w:pPr>
  </w:style>
  <w:style w:type="paragraph" w:styleId="ListContinue2">
    <w:name w:val="List Continue 2"/>
    <w:basedOn w:val="List2"/>
    <w:rsid w:val="00EE75A0"/>
    <w:pPr>
      <w:ind w:firstLine="0"/>
    </w:pPr>
  </w:style>
  <w:style w:type="paragraph" w:styleId="ListContinue3">
    <w:name w:val="List Continue 3"/>
    <w:basedOn w:val="List3"/>
    <w:rsid w:val="00EE75A0"/>
    <w:pPr>
      <w:ind w:left="1021" w:firstLine="0"/>
    </w:pPr>
  </w:style>
  <w:style w:type="paragraph" w:styleId="ListContinue4">
    <w:name w:val="List Continue 4"/>
    <w:basedOn w:val="List4"/>
    <w:rsid w:val="00EE75A0"/>
    <w:pPr>
      <w:ind w:firstLine="0"/>
    </w:pPr>
  </w:style>
  <w:style w:type="paragraph" w:styleId="ListContinue5">
    <w:name w:val="List Continue 5"/>
    <w:basedOn w:val="List5"/>
    <w:rsid w:val="00EE75A0"/>
    <w:pPr>
      <w:ind w:firstLine="0"/>
    </w:pPr>
  </w:style>
  <w:style w:type="paragraph" w:styleId="ListNumber3">
    <w:name w:val="List Number 3"/>
    <w:basedOn w:val="List3"/>
    <w:rsid w:val="00EE75A0"/>
    <w:pPr>
      <w:numPr>
        <w:numId w:val="4"/>
      </w:numPr>
    </w:pPr>
  </w:style>
  <w:style w:type="paragraph" w:styleId="ListNumber4">
    <w:name w:val="List Number 4"/>
    <w:basedOn w:val="List4"/>
    <w:rsid w:val="00EE75A0"/>
    <w:pPr>
      <w:numPr>
        <w:numId w:val="5"/>
      </w:numPr>
    </w:pPr>
  </w:style>
  <w:style w:type="paragraph" w:styleId="ListNumber5">
    <w:name w:val="List Number 5"/>
    <w:basedOn w:val="List5"/>
    <w:rsid w:val="00EE75A0"/>
    <w:pPr>
      <w:numPr>
        <w:numId w:val="6"/>
      </w:numPr>
    </w:pPr>
  </w:style>
  <w:style w:type="paragraph" w:styleId="BlockText">
    <w:name w:val="Block Text"/>
    <w:basedOn w:val="Normal"/>
    <w:rsid w:val="00EE7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5A0"/>
    <w:rPr>
      <w:sz w:val="16"/>
      <w:vertAlign w:val="superscript"/>
    </w:rPr>
  </w:style>
  <w:style w:type="character" w:customStyle="1" w:styleId="Symbols">
    <w:name w:val="Symbols"/>
    <w:basedOn w:val="DefaultParagraphFont"/>
    <w:rsid w:val="00EE75A0"/>
    <w:rPr>
      <w:rFonts w:ascii="Symbol" w:hAnsi="Symbol"/>
    </w:rPr>
  </w:style>
  <w:style w:type="character" w:customStyle="1" w:styleId="MenuOptions">
    <w:name w:val="Menu Options"/>
    <w:basedOn w:val="DefaultParagraphFont"/>
    <w:rsid w:val="00EE7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5A0"/>
    <w:rPr>
      <w:b/>
    </w:rPr>
  </w:style>
  <w:style w:type="character" w:customStyle="1" w:styleId="Underlined">
    <w:name w:val="Underlined"/>
    <w:basedOn w:val="DefaultParagraphFont"/>
    <w:rsid w:val="00EE75A0"/>
    <w:rPr>
      <w:u w:val="single"/>
    </w:rPr>
  </w:style>
  <w:style w:type="paragraph" w:customStyle="1" w:styleId="TableBodyTextRight">
    <w:name w:val="Table Body Text Right"/>
    <w:basedOn w:val="TableBodyText"/>
    <w:rsid w:val="00EE7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5A0"/>
    <w:rPr>
      <w:sz w:val="18"/>
    </w:rPr>
  </w:style>
  <w:style w:type="paragraph" w:customStyle="1" w:styleId="BodySmallRight">
    <w:name w:val="Body Small Right"/>
    <w:basedOn w:val="BodyTextRight"/>
    <w:rsid w:val="00EE75A0"/>
    <w:rPr>
      <w:sz w:val="18"/>
      <w:szCs w:val="18"/>
    </w:rPr>
  </w:style>
  <w:style w:type="paragraph" w:customStyle="1" w:styleId="MarginEdition">
    <w:name w:val="Margin Edition"/>
    <w:basedOn w:val="MarginNote"/>
    <w:rsid w:val="00EE7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5A0"/>
    <w:rPr>
      <w:sz w:val="2"/>
      <w:szCs w:val="2"/>
    </w:rPr>
  </w:style>
  <w:style w:type="character" w:customStyle="1" w:styleId="Small">
    <w:name w:val="Small"/>
    <w:basedOn w:val="DefaultParagraphFont"/>
    <w:rsid w:val="00EE75A0"/>
    <w:rPr>
      <w:sz w:val="16"/>
    </w:rPr>
  </w:style>
  <w:style w:type="paragraph" w:customStyle="1" w:styleId="WideTable">
    <w:name w:val="Wide Table"/>
    <w:basedOn w:val="Normal"/>
    <w:rsid w:val="00EE7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5A0"/>
  </w:style>
  <w:style w:type="paragraph" w:styleId="Quote">
    <w:name w:val="Quote"/>
    <w:basedOn w:val="Heading1"/>
    <w:link w:val="QuoteChar"/>
    <w:qFormat/>
    <w:rsid w:val="00EE7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5A0"/>
    <w:pPr>
      <w:pageBreakBefore/>
    </w:pPr>
  </w:style>
  <w:style w:type="paragraph" w:customStyle="1" w:styleId="Border">
    <w:name w:val="Border"/>
    <w:basedOn w:val="Normal"/>
    <w:qFormat/>
    <w:rsid w:val="00EE7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5A0"/>
    <w:rPr>
      <w:u w:val="single"/>
    </w:rPr>
  </w:style>
  <w:style w:type="character" w:customStyle="1" w:styleId="BoldandItalics">
    <w:name w:val="Bold and Italics"/>
    <w:qFormat/>
    <w:rsid w:val="00EE75A0"/>
    <w:rPr>
      <w:b/>
      <w:i/>
      <w:u w:val="none"/>
    </w:rPr>
  </w:style>
  <w:style w:type="paragraph" w:styleId="BalloonText">
    <w:name w:val="Balloon Text"/>
    <w:basedOn w:val="Normal"/>
    <w:link w:val="BalloonTextChar"/>
    <w:rsid w:val="00EE7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5A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655</Words>
  <Characters>4304</Characters>
  <Application>Microsoft Office Word</Application>
  <DocSecurity>0</DocSecurity>
  <Lines>156</Lines>
  <Paragraphs>129</Paragraphs>
  <ScaleCrop>false</ScaleCrop>
  <Company>Author-it Software Corporation Ltd.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TLI32416 Certificate III in Logistics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2018-09-13T16:33:29Z</dcterms:created>
  <dcterms:modified xsi:type="dcterms:W3CDTF">2018-09-12T07:34:00Z</dcterms:modified>
</cp:coreProperties>
</file>