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DA0" w:rsidP="002B2D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TLI32315 Certificate III in Electric Passenger Train Guard</w:t>
      </w:r>
      <w:r>
        <w:fldChar w:fldCharType="end"/>
      </w:r>
    </w:p>
    <w:p w:rsidR="002B2DA0" w:rsidP="002B2DA0">
      <w:pPr>
        <w:pStyle w:val="Version"/>
        <w:sectPr w:rsidSect="00BE6D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E6DD4" w:rsidP="00BE6DD4">
      <w:pPr>
        <w:pStyle w:val="SuperHeading"/>
      </w:pPr>
      <w:r w:rsidRPr="00BE6DD4">
        <w:t>TLI32315 Certificate III in Electric Passenger Train Guard</w:t>
      </w:r>
    </w:p>
    <w:p w:rsidR="00000000" w:rsidRPr="00BE6DD4" w:rsidP="00BE6DD4">
      <w:pPr>
        <w:pStyle w:val="Heading1"/>
      </w:pPr>
      <w:bookmarkStart w:id="1" w:name="O_760619"/>
      <w:bookmarkEnd w:id="1"/>
      <w:r w:rsidRPr="00BE6DD4">
        <w:t>Modification History</w:t>
      </w:r>
    </w:p>
    <w:p w:rsidR="002B2DA0" w:rsidP="00BE6DD4">
      <w:pPr>
        <w:pStyle w:val="BodyText"/>
      </w:pPr>
      <w:r w:rsidRPr="00BE6DD4">
        <w:t>Release 1. This is the first release of this qualification in the TLI Transport and Logistics Training Package.</w:t>
      </w:r>
    </w:p>
    <w:p w:rsidR="002B2DA0" w:rsidP="00BE6DD4">
      <w:pPr>
        <w:pStyle w:val="BodyText"/>
      </w:pPr>
    </w:p>
    <w:p w:rsidR="00000000" w:rsidRPr="00BE6DD4" w:rsidP="00BE6DD4">
      <w:pPr>
        <w:pStyle w:val="Heading1"/>
      </w:pPr>
      <w:bookmarkStart w:id="2" w:name="O_760620"/>
      <w:bookmarkEnd w:id="2"/>
      <w:r w:rsidRPr="00BE6DD4">
        <w:t>Qualification Description</w:t>
      </w:r>
    </w:p>
    <w:p w:rsidR="00000000" w:rsidRPr="00BE6DD4" w:rsidP="00BE6DD4">
      <w:pPr>
        <w:pStyle w:val="BodyText"/>
      </w:pPr>
      <w:r w:rsidRPr="00BE6DD4">
        <w:t>This is a general qualification for a person engaged in the dut</w:t>
      </w:r>
      <w:r w:rsidRPr="00BE6DD4">
        <w:t xml:space="preserve">ies of an electric passenger train guard within a metropolitan train system. </w:t>
      </w:r>
    </w:p>
    <w:p w:rsidR="00000000" w:rsidRPr="00BE6DD4" w:rsidP="00BE6DD4">
      <w:pPr>
        <w:pStyle w:val="BodyText"/>
      </w:pPr>
      <w:r w:rsidRPr="00BE6DD4">
        <w:t>It involves a broad range of skilled applications applied in a wide variety of contexts, which may involve application of some discretion and judgement in selecting equipment, se</w:t>
      </w:r>
      <w:r w:rsidRPr="00BE6DD4">
        <w:t>rvices or contingency measures. It may also include responsibility for coordinating the work of others.</w:t>
      </w:r>
    </w:p>
    <w:p w:rsidR="002B2DA0" w:rsidP="00BE6DD4">
      <w:pPr>
        <w:pStyle w:val="BodyText"/>
      </w:pPr>
      <w:r w:rsidRPr="00BE6DD4">
        <w:t>No licensing, legislative or certification requirements apply to this qualification at the time of publication.</w:t>
      </w:r>
    </w:p>
    <w:p w:rsidR="002B2DA0" w:rsidP="00BE6DD4">
      <w:pPr>
        <w:pStyle w:val="BodyText"/>
      </w:pPr>
    </w:p>
    <w:p w:rsidR="00000000" w:rsidRPr="00BE6DD4" w:rsidP="00BE6DD4">
      <w:pPr>
        <w:pStyle w:val="Heading1"/>
      </w:pPr>
      <w:bookmarkStart w:id="3" w:name="O_760621"/>
      <w:bookmarkEnd w:id="3"/>
      <w:r w:rsidRPr="00BE6DD4">
        <w:t>Entry Requirements</w:t>
      </w:r>
    </w:p>
    <w:p w:rsidR="002B2DA0" w:rsidP="00BE6DD4">
      <w:pPr>
        <w:pStyle w:val="BodyText"/>
      </w:pPr>
      <w:r w:rsidRPr="00BE6DD4">
        <w:t>The</w:t>
      </w:r>
      <w:r w:rsidRPr="00BE6DD4">
        <w:t>re are no entry requirements for this qualification.</w:t>
      </w:r>
    </w:p>
    <w:p w:rsidR="002B2DA0" w:rsidP="00BE6DD4">
      <w:pPr>
        <w:pStyle w:val="BodyText"/>
      </w:pPr>
    </w:p>
    <w:p w:rsidR="00000000" w:rsidRPr="00BE6DD4" w:rsidP="00BE6DD4">
      <w:pPr>
        <w:pStyle w:val="Heading1"/>
      </w:pPr>
      <w:bookmarkStart w:id="4" w:name="O_760622"/>
      <w:bookmarkEnd w:id="4"/>
      <w:r w:rsidRPr="00BE6DD4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037"/>
        <w:gridCol w:w="8159"/>
      </w:tblGrid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DD4" w:rsidP="00BE6DD4">
            <w:pPr>
              <w:pStyle w:val="BodyText"/>
            </w:pPr>
            <w:r w:rsidRPr="00BE6DD4">
              <w:t xml:space="preserve">A total of </w:t>
            </w:r>
            <w:r w:rsidRPr="00BE6DD4">
              <w:rPr>
                <w:rStyle w:val="SpecialBold"/>
              </w:rPr>
              <w:t>20 units</w:t>
            </w:r>
            <w:r w:rsidRPr="00BE6DD4">
              <w:t xml:space="preserve"> of competency comprising:</w:t>
            </w:r>
          </w:p>
          <w:p w:rsidR="00000000" w:rsidRPr="00BE6DD4" w:rsidP="00BE6DD4">
            <w:pPr>
              <w:pStyle w:val="BodyText"/>
            </w:pPr>
            <w:r w:rsidRPr="00BE6DD4">
              <w:rPr>
                <w:rStyle w:val="SpecialBold"/>
              </w:rPr>
              <w:t>13 core units</w:t>
            </w:r>
            <w:r w:rsidRPr="00BE6DD4">
              <w:t xml:space="preserve"> listed below </w:t>
            </w:r>
            <w:r w:rsidRPr="00BE6DD4">
              <w:rPr>
                <w:rStyle w:val="SpecialBold"/>
              </w:rPr>
              <w:t>plus</w:t>
            </w:r>
          </w:p>
          <w:p w:rsidR="00000000" w:rsidRPr="00BE6DD4" w:rsidP="00BE6DD4">
            <w:pPr>
              <w:pStyle w:val="BodyText"/>
            </w:pPr>
            <w:r w:rsidRPr="00BE6DD4">
              <w:rPr>
                <w:rStyle w:val="SpecialBold"/>
              </w:rPr>
              <w:t>7 general elective units</w:t>
            </w:r>
            <w:r w:rsidRPr="00BE6DD4">
              <w:t xml:space="preserve"> from the general elective units listed below. Up to </w:t>
            </w:r>
            <w:r w:rsidRPr="00BE6DD4">
              <w:rPr>
                <w:rStyle w:val="SpecialBold"/>
              </w:rPr>
              <w:t>3 of the gener</w:t>
            </w:r>
            <w:r w:rsidRPr="00BE6DD4">
              <w:rPr>
                <w:rStyle w:val="SpecialBold"/>
              </w:rPr>
              <w:t>al elective units</w:t>
            </w:r>
            <w:r w:rsidRPr="00BE6DD4">
              <w:t xml:space="preserve"> may be selected from any relevant nationally endorsed Training Package. The general elective units must contribute to the vocational outcomes of the qualification. </w:t>
            </w:r>
          </w:p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 xml:space="preserve">Where imported units are selected, care must be taken to ensure that all </w:t>
            </w:r>
            <w:r w:rsidRPr="00BE6DD4">
              <w:t>prerequisite units specified are complied with.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rPr>
                <w:rStyle w:val="SpecialBold"/>
              </w:rPr>
              <w:t>Core units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TLIB2104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Identify, diagnose and rectify faults on electric passenger trains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TLIB2111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Assist with testing train braking system on electric passenger train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TLIB3112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Prepare electric passenger train as part of guard duties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TLIC3052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Assist with shunting, coupling and uncoupling electric passenger trains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TLIC3057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Perform guard duties as part of electric passenger train operations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TLIE2008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Process workplace documentation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TLIE3021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 xml:space="preserve">Work and communicate effectively with others 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TLIF1001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Follow work health and safety procedures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TLIF2006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Apply accident-emergency procedures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TLIF2010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Apply fatigue management strategies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TLIF3058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Apply safeworki</w:t>
            </w:r>
            <w:r w:rsidRPr="00BE6DD4">
              <w:t>ng rules and regulations to rail functions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TLII3020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 xml:space="preserve">Provide assistance to customers 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TLIK2010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Use infotechnology devices in the workplace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rPr>
                <w:rStyle w:val="SpecialBold"/>
              </w:rPr>
              <w:t>General elective units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BSBWOR301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Organise personal work priorities and development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HLTAID003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Provide first aid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TLIB1028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Maintain and use hand tools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TLID1001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Shift materials safely using manual handling methods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TLIF2018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Operate firefighting equipment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TLIF2019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Ensure a safe on-board passenger and working environment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TLIG2007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Work in a socially diverse environment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TLIK2003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Apply keyboard skills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TLIO3012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 xml:space="preserve">Manage disruptive and/or unlawful behaviour 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TLIU1009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Monitor plant and equipment in an environmentally sustainable manner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TLIU2012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Participate in environmentally sustainable work practices</w:t>
            </w:r>
          </w:p>
        </w:tc>
      </w:tr>
      <w:tr w:rsidTr="002B2D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DD4">
            <w:pPr>
              <w:pStyle w:val="BodyText"/>
              <w:rPr>
                <w:lang w:val="en-NZ"/>
              </w:rPr>
            </w:pPr>
            <w:r w:rsidRPr="00BE6DD4">
              <w:t>SITXCOM401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DD4" w:rsidP="00BE6DD4">
            <w:pPr>
              <w:pStyle w:val="BodyText"/>
            </w:pPr>
            <w:r w:rsidRPr="00BE6DD4">
              <w:t>Manage conflict</w:t>
            </w:r>
          </w:p>
        </w:tc>
      </w:tr>
    </w:tbl>
    <w:p w:rsidR="002B2DA0" w:rsidP="00BE6DD4">
      <w:pPr>
        <w:pStyle w:val="BodyText"/>
      </w:pPr>
    </w:p>
    <w:p w:rsidR="002B2DA0" w:rsidP="00BE6DD4">
      <w:pPr>
        <w:pStyle w:val="BodyText"/>
      </w:pPr>
    </w:p>
    <w:p w:rsidR="00000000" w:rsidRPr="00BE6DD4" w:rsidP="00BE6DD4">
      <w:pPr>
        <w:pStyle w:val="Heading1"/>
      </w:pPr>
      <w:bookmarkStart w:id="5" w:name="O_760623"/>
      <w:bookmarkEnd w:id="5"/>
      <w:r w:rsidRPr="00BE6DD4">
        <w:t>Qualification Mapping Information</w:t>
      </w:r>
    </w:p>
    <w:p w:rsidR="002B2DA0" w:rsidP="00BE6DD4">
      <w:pPr>
        <w:pStyle w:val="BodyText"/>
      </w:pPr>
      <w:r w:rsidRPr="00BE6DD4">
        <w:t>This qualification replaces and is equivalent to TLI32310 Certificate III in Electric Passenger Train Guard.</w:t>
      </w:r>
    </w:p>
    <w:p w:rsidR="002B2DA0" w:rsidP="00BE6DD4">
      <w:pPr>
        <w:pStyle w:val="BodyText"/>
      </w:pPr>
    </w:p>
    <w:p w:rsidR="00000000" w:rsidRPr="00BE6DD4" w:rsidP="00BE6DD4">
      <w:pPr>
        <w:pStyle w:val="Heading1"/>
      </w:pPr>
      <w:bookmarkStart w:id="6" w:name="O_760625"/>
      <w:bookmarkEnd w:id="6"/>
      <w:r w:rsidRPr="00BE6DD4">
        <w:t>Links</w:t>
      </w:r>
    </w:p>
    <w:p w:rsidR="00000000" w:rsidRPr="00BE6DD4" w:rsidP="00BE6DD4">
      <w:pPr>
        <w:pStyle w:val="BodyText"/>
      </w:pPr>
      <w:r w:rsidRPr="00BE6DD4">
        <w:t>TLI Transport and Logistics Training Package Companio</w:t>
      </w:r>
      <w:r w:rsidRPr="00BE6DD4">
        <w:t>n Volume Implementation Guide at: - http://tlisc.org.au/training-packages/rail-training/</w:t>
      </w:r>
    </w:p>
    <w:p w:rsidR="00000000" w:rsidRPr="00BE6DD4" w:rsidP="00BE6DD4"/>
    <w:sectPr w:rsidSect="00BE6D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D4" w:rsidRPr="002B2DA0" w:rsidP="002B2D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DA0" w:rsidP="00BE6D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2DA0" w:rsidP="00BE6D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B2DA0" w:rsidP="00BE6D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D4" w:rsidRPr="002B2DA0" w:rsidP="002B2DA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DA0" w:rsidRPr="002D2AF8" w:rsidP="00BE6D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TLI32315 Certificate III in Electric Passenger Train Guard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2B2DA0" w:rsidP="00BE6D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D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D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D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D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D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D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D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D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D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D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D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DD4"/>
  </w:style>
  <w:style w:type="character" w:customStyle="1" w:styleId="Heading1Char">
    <w:name w:val="Heading 1 Char"/>
    <w:basedOn w:val="DefaultParagraphFont"/>
    <w:link w:val="Heading1"/>
    <w:rsid w:val="00BE6D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DD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DD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6DD4"/>
    <w:rPr>
      <w:b/>
      <w:spacing w:val="0"/>
    </w:rPr>
  </w:style>
  <w:style w:type="paragraph" w:customStyle="1" w:styleId="SuperHeading">
    <w:name w:val="SuperHeading"/>
    <w:basedOn w:val="Normal"/>
    <w:rsid w:val="00BE6D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D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6D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D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D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D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D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D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D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D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D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D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D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D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D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D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D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6DD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6D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6D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D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D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6D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6D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D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D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D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D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D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D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D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D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6DD4"/>
    <w:rPr>
      <w:i/>
    </w:rPr>
  </w:style>
  <w:style w:type="paragraph" w:styleId="Caption">
    <w:name w:val="caption"/>
    <w:basedOn w:val="BodyText"/>
    <w:next w:val="Normal"/>
    <w:qFormat/>
    <w:rsid w:val="00BE6D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D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D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DD4"/>
  </w:style>
  <w:style w:type="paragraph" w:styleId="TableofFigures">
    <w:name w:val="table of figures"/>
    <w:basedOn w:val="Normal"/>
    <w:next w:val="Normal"/>
    <w:semiHidden/>
    <w:rsid w:val="00BE6D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DD4"/>
    <w:pPr>
      <w:numPr>
        <w:numId w:val="9"/>
      </w:numPr>
    </w:pPr>
  </w:style>
  <w:style w:type="character" w:customStyle="1" w:styleId="WingdingSymbols">
    <w:name w:val="Wingding Symbols"/>
    <w:rsid w:val="00BE6DD4"/>
    <w:rPr>
      <w:rFonts w:ascii="Wingdings" w:hAnsi="Wingdings"/>
    </w:rPr>
  </w:style>
  <w:style w:type="paragraph" w:customStyle="1" w:styleId="TableHeading">
    <w:name w:val="Table Heading"/>
    <w:basedOn w:val="HeadingBase"/>
    <w:rsid w:val="00BE6D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DD4"/>
    <w:rPr>
      <w:color w:val="0033CC"/>
      <w:u w:val="none"/>
    </w:rPr>
  </w:style>
  <w:style w:type="paragraph" w:customStyle="1" w:styleId="BodyTextRight">
    <w:name w:val="Body Text Right"/>
    <w:basedOn w:val="BodyText"/>
    <w:rsid w:val="00BE6D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D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D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D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D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D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DD4"/>
    <w:rPr>
      <w:sz w:val="32"/>
    </w:rPr>
  </w:style>
  <w:style w:type="paragraph" w:customStyle="1" w:styleId="HeadingProcedure">
    <w:name w:val="Heading Procedure"/>
    <w:basedOn w:val="HeadingBase"/>
    <w:next w:val="Normal"/>
    <w:rsid w:val="00BE6D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DD4"/>
    <w:pPr>
      <w:spacing w:before="60" w:after="60"/>
    </w:pPr>
  </w:style>
  <w:style w:type="paragraph" w:styleId="ListContinue">
    <w:name w:val="List Continue"/>
    <w:basedOn w:val="List"/>
    <w:rsid w:val="00BE6DD4"/>
    <w:pPr>
      <w:ind w:firstLine="0"/>
    </w:pPr>
  </w:style>
  <w:style w:type="paragraph" w:customStyle="1" w:styleId="ListNote">
    <w:name w:val="List Note"/>
    <w:basedOn w:val="List"/>
    <w:rsid w:val="00BE6D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D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D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DD4"/>
    <w:rPr>
      <w:rFonts w:ascii="Courier New" w:hAnsi="Courier New"/>
    </w:rPr>
  </w:style>
  <w:style w:type="paragraph" w:customStyle="1" w:styleId="NoteBullet">
    <w:name w:val="Note Bullet"/>
    <w:basedOn w:val="Note"/>
    <w:rsid w:val="00BE6D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D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D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D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D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6D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D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DD4"/>
    <w:rPr>
      <w:b/>
      <w:smallCaps/>
    </w:rPr>
  </w:style>
  <w:style w:type="paragraph" w:customStyle="1" w:styleId="TableListNumber">
    <w:name w:val="Table List Number"/>
    <w:basedOn w:val="ListNumber"/>
    <w:rsid w:val="00BE6D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D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DD4"/>
    <w:pPr>
      <w:numPr>
        <w:numId w:val="7"/>
      </w:numPr>
    </w:pPr>
  </w:style>
  <w:style w:type="paragraph" w:customStyle="1" w:styleId="ListAlpha2">
    <w:name w:val="List Alpha 2"/>
    <w:basedOn w:val="List2"/>
    <w:rsid w:val="00BE6DD4"/>
    <w:pPr>
      <w:numPr>
        <w:numId w:val="6"/>
      </w:numPr>
    </w:pPr>
  </w:style>
  <w:style w:type="paragraph" w:styleId="List2">
    <w:name w:val="List 2"/>
    <w:basedOn w:val="BodyText"/>
    <w:rsid w:val="00BE6D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D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D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D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D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D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6DD4"/>
    <w:pPr>
      <w:numPr>
        <w:numId w:val="2"/>
      </w:numPr>
    </w:pPr>
  </w:style>
  <w:style w:type="paragraph" w:styleId="ListContinue2">
    <w:name w:val="List Continue 2"/>
    <w:basedOn w:val="List2"/>
    <w:rsid w:val="00BE6DD4"/>
    <w:pPr>
      <w:ind w:firstLine="0"/>
    </w:pPr>
  </w:style>
  <w:style w:type="paragraph" w:styleId="ListContinue3">
    <w:name w:val="List Continue 3"/>
    <w:basedOn w:val="List3"/>
    <w:rsid w:val="00BE6DD4"/>
    <w:pPr>
      <w:ind w:left="1021" w:firstLine="0"/>
    </w:pPr>
  </w:style>
  <w:style w:type="paragraph" w:styleId="ListContinue4">
    <w:name w:val="List Continue 4"/>
    <w:basedOn w:val="List4"/>
    <w:rsid w:val="00BE6DD4"/>
    <w:pPr>
      <w:ind w:firstLine="0"/>
    </w:pPr>
  </w:style>
  <w:style w:type="paragraph" w:styleId="ListContinue5">
    <w:name w:val="List Continue 5"/>
    <w:basedOn w:val="List5"/>
    <w:rsid w:val="00BE6DD4"/>
    <w:pPr>
      <w:ind w:firstLine="0"/>
    </w:pPr>
  </w:style>
  <w:style w:type="paragraph" w:styleId="ListNumber3">
    <w:name w:val="List Number 3"/>
    <w:basedOn w:val="List3"/>
    <w:rsid w:val="00BE6DD4"/>
    <w:pPr>
      <w:numPr>
        <w:numId w:val="3"/>
      </w:numPr>
    </w:pPr>
  </w:style>
  <w:style w:type="paragraph" w:styleId="ListNumber4">
    <w:name w:val="List Number 4"/>
    <w:basedOn w:val="List4"/>
    <w:rsid w:val="00BE6DD4"/>
    <w:pPr>
      <w:numPr>
        <w:numId w:val="4"/>
      </w:numPr>
    </w:pPr>
  </w:style>
  <w:style w:type="paragraph" w:styleId="ListNumber5">
    <w:name w:val="List Number 5"/>
    <w:basedOn w:val="List5"/>
    <w:rsid w:val="00BE6DD4"/>
    <w:pPr>
      <w:numPr>
        <w:numId w:val="5"/>
      </w:numPr>
    </w:pPr>
  </w:style>
  <w:style w:type="paragraph" w:styleId="BlockText">
    <w:name w:val="Block Text"/>
    <w:basedOn w:val="Normal"/>
    <w:rsid w:val="00BE6D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D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DD4"/>
    <w:rPr>
      <w:sz w:val="16"/>
      <w:vertAlign w:val="superscript"/>
    </w:rPr>
  </w:style>
  <w:style w:type="character" w:customStyle="1" w:styleId="Symbols">
    <w:name w:val="Symbols"/>
    <w:basedOn w:val="DefaultParagraphFont"/>
    <w:rsid w:val="00BE6DD4"/>
    <w:rPr>
      <w:rFonts w:ascii="Symbol" w:hAnsi="Symbol"/>
    </w:rPr>
  </w:style>
  <w:style w:type="character" w:customStyle="1" w:styleId="MenuOptions">
    <w:name w:val="Menu Options"/>
    <w:basedOn w:val="DefaultParagraphFont"/>
    <w:rsid w:val="00BE6D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DD4"/>
    <w:rPr>
      <w:b/>
    </w:rPr>
  </w:style>
  <w:style w:type="character" w:customStyle="1" w:styleId="Underlined">
    <w:name w:val="Underlined"/>
    <w:basedOn w:val="DefaultParagraphFont"/>
    <w:rsid w:val="00BE6DD4"/>
    <w:rPr>
      <w:u w:val="single"/>
    </w:rPr>
  </w:style>
  <w:style w:type="paragraph" w:customStyle="1" w:styleId="TableBodyTextRight">
    <w:name w:val="Table Body Text Right"/>
    <w:basedOn w:val="TableBodyText"/>
    <w:rsid w:val="00BE6D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DD4"/>
    <w:rPr>
      <w:sz w:val="18"/>
    </w:rPr>
  </w:style>
  <w:style w:type="paragraph" w:customStyle="1" w:styleId="BodySmallRight">
    <w:name w:val="Body Small Right"/>
    <w:basedOn w:val="BodyTextRight"/>
    <w:rsid w:val="00BE6DD4"/>
    <w:rPr>
      <w:sz w:val="18"/>
      <w:szCs w:val="18"/>
    </w:rPr>
  </w:style>
  <w:style w:type="paragraph" w:customStyle="1" w:styleId="MarginEdition">
    <w:name w:val="Margin Edition"/>
    <w:basedOn w:val="MarginNote"/>
    <w:rsid w:val="00BE6D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DD4"/>
    <w:rPr>
      <w:sz w:val="2"/>
      <w:szCs w:val="2"/>
    </w:rPr>
  </w:style>
  <w:style w:type="character" w:customStyle="1" w:styleId="Small">
    <w:name w:val="Small"/>
    <w:basedOn w:val="DefaultParagraphFont"/>
    <w:rsid w:val="00BE6DD4"/>
    <w:rPr>
      <w:sz w:val="16"/>
    </w:rPr>
  </w:style>
  <w:style w:type="paragraph" w:customStyle="1" w:styleId="WideTable">
    <w:name w:val="Wide Table"/>
    <w:basedOn w:val="Normal"/>
    <w:rsid w:val="00BE6D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DD4"/>
  </w:style>
  <w:style w:type="paragraph" w:styleId="Quote">
    <w:name w:val="Quote"/>
    <w:basedOn w:val="Heading1"/>
    <w:link w:val="QuoteChar"/>
    <w:qFormat/>
    <w:rsid w:val="00BE6D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D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DD4"/>
    <w:pPr>
      <w:pageBreakBefore/>
    </w:pPr>
  </w:style>
  <w:style w:type="paragraph" w:customStyle="1" w:styleId="Border">
    <w:name w:val="Border"/>
    <w:basedOn w:val="Normal"/>
    <w:qFormat/>
    <w:rsid w:val="00BE6D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D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D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D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D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D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D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D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D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DD4"/>
    <w:rPr>
      <w:u w:val="single"/>
    </w:rPr>
  </w:style>
  <w:style w:type="character" w:customStyle="1" w:styleId="BoldandItalics">
    <w:name w:val="Bold and Italics"/>
    <w:qFormat/>
    <w:rsid w:val="00BE6DD4"/>
    <w:rPr>
      <w:b/>
      <w:i/>
      <w:u w:val="none"/>
    </w:rPr>
  </w:style>
  <w:style w:type="paragraph" w:styleId="BalloonText">
    <w:name w:val="Balloon Text"/>
    <w:basedOn w:val="Normal"/>
    <w:link w:val="BalloonTextChar"/>
    <w:rsid w:val="00BE6D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D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DD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D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D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DD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2661</Characters>
  <Application>Microsoft Office Word</Application>
  <DocSecurity>0</DocSecurity>
  <Lines>92</Lines>
  <Paragraphs>72</Paragraphs>
  <ScaleCrop>false</ScaleCrop>
  <Company>Author-it Software Corporation Ltd.</Company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TLI32315 Certificate III in Electric Passenger Train Guard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2015-10-19T19:50:55Z</dcterms:created>
  <dcterms:modified xsi:type="dcterms:W3CDTF">2015-10-19T04:46:00Z</dcterms:modified>
</cp:coreProperties>
</file>