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ADC" w:rsidP="00501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TLI32121 Certificate III in Rail Structures</w:t>
      </w:r>
      <w:r>
        <w:fldChar w:fldCharType="end"/>
      </w:r>
    </w:p>
    <w:p w:rsidR="00501ADC" w:rsidP="00501ADC">
      <w:pPr>
        <w:pStyle w:val="Version"/>
        <w:sectPr w:rsidSect="008D20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2034" w:rsidP="008D2034">
      <w:pPr>
        <w:pStyle w:val="SuperHeading"/>
      </w:pPr>
      <w:r w:rsidRPr="008D2034">
        <w:t>TLI32121 Certificate III in Rail Structures</w:t>
      </w:r>
    </w:p>
    <w:p w:rsidR="00000000" w:rsidRPr="008D2034" w:rsidP="008D2034">
      <w:pPr>
        <w:pStyle w:val="Heading1"/>
      </w:pPr>
      <w:bookmarkStart w:id="1" w:name="O_1189404"/>
      <w:bookmarkEnd w:id="1"/>
      <w:r w:rsidRPr="008D20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rPr>
                <w:rStyle w:val="SpecialBold"/>
              </w:rPr>
              <w:t>Release 1</w:t>
            </w:r>
            <w:r w:rsidRPr="008D2034">
              <w:t>. This is the first release of this qualification in the TLI Transport and Logistics Training Package.</w:t>
            </w:r>
          </w:p>
        </w:tc>
      </w:tr>
    </w:tbl>
    <w:p w:rsidR="00501ADC" w:rsidP="008D2034">
      <w:pPr>
        <w:pStyle w:val="NoPaddingFontSize1"/>
      </w:pPr>
    </w:p>
    <w:p w:rsidR="00501ADC" w:rsidP="008D2034">
      <w:pPr>
        <w:pStyle w:val="NoPaddingFontSize1"/>
      </w:pPr>
    </w:p>
    <w:p w:rsidR="00000000" w:rsidRPr="008D2034" w:rsidP="008D2034">
      <w:pPr>
        <w:pStyle w:val="Heading1"/>
      </w:pPr>
      <w:bookmarkStart w:id="2" w:name="O_1189405"/>
      <w:bookmarkEnd w:id="2"/>
      <w:r w:rsidRPr="008D2034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>This is a general qualification for a person engaged in the rail i</w:t>
            </w:r>
            <w:r w:rsidRPr="008D2034">
              <w:t>nfrastructure environment who performs tasks involving checking and repairing structures through a broad range of skilled applications in a wide variety of contexts. It may involve application of some discretion and judgement in selecting equipment, servic</w:t>
            </w:r>
            <w:r w:rsidRPr="008D2034">
              <w:t>es or contingency measures. It may also include responsibility for coordinating the work of others.</w:t>
            </w:r>
          </w:p>
          <w:p w:rsidR="00000000" w:rsidRPr="008D2034" w:rsidP="008D2034">
            <w:pPr>
              <w:pStyle w:val="BodyText"/>
            </w:pPr>
            <w:r w:rsidRPr="008D2034">
              <w:rPr>
                <w:rStyle w:val="SpecialBold"/>
              </w:rPr>
              <w:t>Job roles</w:t>
            </w:r>
          </w:p>
          <w:p w:rsidR="00000000" w:rsidRPr="008D2034" w:rsidP="008D2034">
            <w:pPr>
              <w:pStyle w:val="BodyText"/>
            </w:pPr>
            <w:r w:rsidRPr="008D2034">
              <w:t>Job roles and titles vary across different sectors. Possible job titles relevant to the job role groups listed below include:</w:t>
            </w:r>
          </w:p>
          <w:p w:rsidR="00000000" w:rsidRPr="008D2034" w:rsidP="008D2034">
            <w:pPr>
              <w:pStyle w:val="BodyText"/>
            </w:pPr>
            <w:r w:rsidRPr="008D2034">
              <w:rPr>
                <w:rStyle w:val="SpecialBold"/>
              </w:rPr>
              <w:t>Steel/Concrete/Mason</w:t>
            </w:r>
            <w:r w:rsidRPr="008D2034">
              <w:rPr>
                <w:rStyle w:val="SpecialBold"/>
              </w:rPr>
              <w:t>ry Structures Maintenance</w:t>
            </w:r>
          </w:p>
          <w:p w:rsidR="00000000" w:rsidRPr="008D2034" w:rsidP="008D2034">
            <w:pPr>
              <w:pStyle w:val="ListBullet"/>
            </w:pPr>
            <w:r w:rsidRPr="008D2034">
              <w:t>senior structures maintainer</w:t>
            </w:r>
          </w:p>
          <w:p w:rsidR="00000000" w:rsidRPr="008D2034" w:rsidP="008D2034">
            <w:pPr>
              <w:pStyle w:val="BodyText"/>
            </w:pPr>
            <w:r w:rsidRPr="008D2034">
              <w:rPr>
                <w:rStyle w:val="SpecialBold"/>
              </w:rPr>
              <w:t>Timber Structures Maintenance</w:t>
            </w:r>
          </w:p>
          <w:p w:rsidR="00000000" w:rsidRPr="008D2034" w:rsidP="008D2034">
            <w:pPr>
              <w:pStyle w:val="ListBullet"/>
            </w:pPr>
            <w:r w:rsidRPr="008D2034">
              <w:t>senior structures maintainer.</w:t>
            </w:r>
          </w:p>
          <w:p w:rsidR="00000000" w:rsidRPr="008D2034" w:rsidP="008D2034">
            <w:pPr>
              <w:pStyle w:val="BodyText"/>
            </w:pPr>
            <w:r w:rsidRPr="008D2034">
              <w:rPr>
                <w:rStyle w:val="Emphasis"/>
              </w:rPr>
              <w:t>Please note: RTO to insert on the testamur, the specialist elective group selected from the group choice below.</w:t>
            </w:r>
          </w:p>
          <w:p w:rsidR="00000000" w:rsidRPr="008D2034" w:rsidP="008D2034">
            <w:pPr>
              <w:pStyle w:val="BodyText"/>
            </w:pPr>
            <w:r w:rsidRPr="008D2034">
              <w:t>No licensing, legislative or certification requirements apply to this qualification at the time of publication.</w:t>
            </w:r>
          </w:p>
        </w:tc>
      </w:tr>
    </w:tbl>
    <w:p w:rsidR="00501ADC" w:rsidP="008D2034">
      <w:pPr>
        <w:pStyle w:val="NoPaddingFontSize1"/>
      </w:pPr>
    </w:p>
    <w:p w:rsidR="00501ADC" w:rsidP="008D2034">
      <w:pPr>
        <w:pStyle w:val="NoPaddingFontSize1"/>
      </w:pPr>
    </w:p>
    <w:p w:rsidR="00000000" w:rsidRPr="008D2034" w:rsidP="008D2034">
      <w:pPr>
        <w:pStyle w:val="Heading1"/>
      </w:pPr>
      <w:bookmarkStart w:id="3" w:name="O_1189406"/>
      <w:bookmarkEnd w:id="3"/>
      <w:r w:rsidRPr="008D2034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>The entry requirement for this qualification is TLI27121 Certificate II in Rail Infrastructure (Structu</w:t>
            </w:r>
            <w:r w:rsidRPr="008D2034">
              <w:t>res) or relevant industry experience gained by working in the rail infrastructure (structures) environment.</w:t>
            </w:r>
          </w:p>
        </w:tc>
      </w:tr>
    </w:tbl>
    <w:p w:rsidR="00501ADC" w:rsidP="008D2034">
      <w:pPr>
        <w:pStyle w:val="NoPaddingFontSize1"/>
      </w:pPr>
    </w:p>
    <w:p w:rsidR="00501ADC" w:rsidP="008D2034">
      <w:pPr>
        <w:pStyle w:val="NoPaddingFontSize1"/>
      </w:pPr>
    </w:p>
    <w:p w:rsidR="00000000" w:rsidRPr="008D2034" w:rsidP="008D2034">
      <w:pPr>
        <w:pStyle w:val="Heading1"/>
      </w:pPr>
      <w:bookmarkStart w:id="4" w:name="O_1189407"/>
      <w:bookmarkEnd w:id="4"/>
      <w:r w:rsidRPr="008D2034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3"/>
        <w:gridCol w:w="7624"/>
      </w:tblGrid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 xml:space="preserve">A total of </w:t>
            </w:r>
            <w:r w:rsidRPr="008D2034">
              <w:rPr>
                <w:rStyle w:val="SpecialBold"/>
              </w:rPr>
              <w:t>11 units of competency</w:t>
            </w:r>
            <w:r w:rsidRPr="008D2034">
              <w:t xml:space="preserve"> comprising:</w:t>
            </w:r>
          </w:p>
          <w:p w:rsidR="00000000" w:rsidRPr="008D2034" w:rsidP="008D2034">
            <w:pPr>
              <w:pStyle w:val="ListBullet"/>
            </w:pPr>
            <w:r w:rsidRPr="008D2034">
              <w:t>6 core units listed below, plus</w:t>
            </w:r>
          </w:p>
          <w:p w:rsidR="00000000" w:rsidRPr="008D2034" w:rsidP="008D2034">
            <w:pPr>
              <w:pStyle w:val="ListBullet"/>
            </w:pPr>
            <w:r w:rsidRPr="008D2034">
              <w:t>all units within one of the specialist elective unit groups from Group A or Group B listed below, plus</w:t>
            </w:r>
          </w:p>
          <w:p w:rsidR="00000000" w:rsidRPr="008D2034" w:rsidP="008D2034">
            <w:pPr>
              <w:pStyle w:val="ListBullet"/>
            </w:pPr>
            <w:r w:rsidRPr="008D2034">
              <w:t>2 general elective units from the Group C units listed below if selecting Group A, or</w:t>
            </w:r>
            <w:r w:rsidRPr="008D2034">
              <w:br/>
              <w:t>3 general elective units from the Group C units listed below if sel</w:t>
            </w:r>
            <w:r w:rsidRPr="008D2034">
              <w:t>ecting Group B.</w:t>
            </w:r>
          </w:p>
          <w:p w:rsidR="00000000" w:rsidRPr="008D2034" w:rsidP="008D2034">
            <w:pPr>
              <w:pStyle w:val="BodyText"/>
            </w:pPr>
            <w:r w:rsidRPr="008D2034">
              <w:t>Up to</w:t>
            </w:r>
            <w:r w:rsidRPr="008D2034">
              <w:rPr>
                <w:rStyle w:val="SpecialBold"/>
              </w:rPr>
              <w:t xml:space="preserve"> 2</w:t>
            </w:r>
            <w:r w:rsidRPr="008D2034">
              <w:t xml:space="preserve"> </w:t>
            </w:r>
            <w:r w:rsidRPr="008D2034">
              <w:rPr>
                <w:rStyle w:val="SpecialBold"/>
              </w:rPr>
              <w:t>of the general elective units</w:t>
            </w:r>
            <w:r w:rsidRPr="008D2034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RPr="008D2034" w:rsidP="008D2034">
            <w:pPr>
              <w:pStyle w:val="BodyText"/>
            </w:pPr>
            <w:r w:rsidRPr="008D2034">
              <w:t>Where imported units are selected, car</w:t>
            </w:r>
            <w:r w:rsidRPr="008D2034">
              <w:t xml:space="preserve">e must be taken to ensure that all prerequisite units specified are complied with. </w:t>
            </w:r>
          </w:p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 xml:space="preserve">Where a prerequisite is attached to a unit it is identified by the symbol </w:t>
            </w:r>
            <w:r w:rsidRPr="008D2034">
              <w:t>∟</w:t>
            </w:r>
            <w:r w:rsidRPr="008D2034">
              <w:t>.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Core units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TLIE2007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Use communications systems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TLIE2029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Conduct workplace information briefings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TLIF3003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Implement and monitor work health and safety procedures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TLIJ0003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Apply quality systems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TLIS2013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minor structures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TLIS3029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Implement structures maintenance and installation of minor structures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Sp</w:t>
            </w:r>
            <w:r w:rsidRPr="008D2034">
              <w:rPr>
                <w:rStyle w:val="SpecialBold"/>
              </w:rPr>
              <w:t>ecialist elective units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>Select all units from one of the following specialist elective groups:</w:t>
            </w:r>
          </w:p>
          <w:p w:rsidR="00000000" w:rsidRPr="008D2034" w:rsidP="008D2034">
            <w:pPr>
              <w:pStyle w:val="ListBullet"/>
            </w:pPr>
            <w:r w:rsidRPr="008D2034">
              <w:t>Group A: Steel/Concrete/Masonry Structures Maintenance</w:t>
            </w:r>
          </w:p>
          <w:p w:rsidR="00000000" w:rsidP="008D2034">
            <w:pPr>
              <w:pStyle w:val="ListBullet"/>
              <w:rPr>
                <w:lang w:val="en-NZ"/>
              </w:rPr>
            </w:pPr>
            <w:r w:rsidRPr="008D2034">
              <w:t>Group B: Timber Structures Maintenance.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Specialist elective groups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Group A: Steel/Concrete/Masonry Structures Maintenance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TLIB2082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Repair steel structures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TLIB2083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Maintain bridge bearings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TLIB2096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Repair concrete/masonry structures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Group B: Timber Structures Maintenance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TLIB2081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Repair timber structures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TLIS2028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replace transoms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General elective units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rPr>
                <w:rStyle w:val="SpecialBold"/>
              </w:rPr>
              <w:t>Group C: General elective units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MEM18001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Use hand tools</w:t>
            </w:r>
            <w:r w:rsidRPr="008D2034">
              <w:br/>
              <w:t>∟MEM11011 Undertake manual handling</w:t>
            </w:r>
            <w:r w:rsidRPr="008D2034">
              <w:br/>
            </w:r>
            <w:r w:rsidRPr="008D2034">
              <w:t>∟MEM13015 Work safely and effectively in manufacturing and engineering</w:t>
            </w:r>
            <w:r w:rsidRPr="008D2034">
              <w:br/>
              <w:t>∟</w:t>
            </w:r>
            <w:r w:rsidRPr="008D2034">
              <w:t>MEM16006 Organise and communicate information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MEM24001B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Perform basic penetrant testing</w:t>
            </w:r>
            <w:r w:rsidRPr="008D2034">
              <w:br/>
              <w:t>∟ MEM18001C Use hand tools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MEM24003B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Perform basic magnetic particle testing</w:t>
            </w:r>
            <w:r w:rsidRPr="008D2034">
              <w:br/>
              <w:t>∟ MEM18001C Use hand tools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TLIB2092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Operate minor mechanical equipment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TLIB2097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</w:t>
            </w:r>
            <w:r w:rsidRPr="008D2034">
              <w:t xml:space="preserve"> and maintain guard rails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TLIE0002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Process workplace documentation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 xml:space="preserve">TLIF0008 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Apply safety critical communications in the rail environment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TLIF0015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Recognise the impact of human capabilities/limitations on human performance in a rail environment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TLIF2006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Apply accident-emergency procedures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TLIF3058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Apply safeworking rules and regulations to rail functions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TLIF3089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Implement fatigue management policies and procedures for rail infrastructure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TLIG0003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Work effectively with others in a team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TLII0005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Apply customer service skills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TLIS0002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maintain surface track drainage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TLIS2012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service rail lubrication equipment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TLIS2028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replace transoms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TLIS2033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repair temporary track supports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TLIS2034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repair rail fastening systems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TLIS2035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repair fences and gates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TLIS3037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Install and repair rail earthworks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TLIU4001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Implement and monitor environmental protection policies and procedures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TLIW0006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Heat and cut materials using oxy</w:t>
            </w:r>
            <w:r w:rsidRPr="008D2034">
              <w:t>-LPG equipment for the rail industry</w:t>
            </w:r>
          </w:p>
        </w:tc>
      </w:tr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2034">
            <w:pPr>
              <w:pStyle w:val="BodyText"/>
              <w:rPr>
                <w:lang w:val="en-NZ"/>
              </w:rPr>
            </w:pPr>
            <w:r w:rsidRPr="008D2034">
              <w:t>TLIW3034</w:t>
            </w:r>
          </w:p>
        </w:tc>
        <w:tc>
          <w:tcPr>
            <w:tcW w:w="7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>Apply protective coating systems to structures</w:t>
            </w:r>
          </w:p>
        </w:tc>
      </w:tr>
    </w:tbl>
    <w:p w:rsidR="00501ADC" w:rsidP="008D2034">
      <w:pPr>
        <w:pStyle w:val="NoPaddingFontSize1"/>
      </w:pPr>
    </w:p>
    <w:p w:rsidR="00501ADC" w:rsidP="008D2034">
      <w:pPr>
        <w:pStyle w:val="NoPaddingFontSize1"/>
      </w:pPr>
    </w:p>
    <w:p w:rsidR="00000000" w:rsidRPr="008D2034" w:rsidP="008D2034">
      <w:pPr>
        <w:pStyle w:val="Heading1"/>
      </w:pPr>
      <w:bookmarkStart w:id="5" w:name="O_1189408"/>
      <w:bookmarkEnd w:id="5"/>
      <w:r w:rsidRPr="008D2034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20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2034" w:rsidP="008D2034">
            <w:pPr>
              <w:pStyle w:val="BodyText"/>
            </w:pPr>
            <w:r w:rsidRPr="008D2034">
              <w:t>This qualification replaces and is equivalent to TLI32115 Certificate III in Rail Structures.</w:t>
            </w:r>
          </w:p>
        </w:tc>
      </w:tr>
    </w:tbl>
    <w:p w:rsidR="00501ADC" w:rsidP="008D2034">
      <w:pPr>
        <w:pStyle w:val="NoPaddingFontSize1"/>
      </w:pPr>
    </w:p>
    <w:p w:rsidR="00501ADC" w:rsidP="008D2034">
      <w:pPr>
        <w:pStyle w:val="NoPaddingFontSize1"/>
      </w:pPr>
    </w:p>
    <w:p w:rsidR="00000000" w:rsidRPr="008D2034" w:rsidP="008D2034">
      <w:pPr>
        <w:pStyle w:val="Heading1"/>
      </w:pPr>
      <w:bookmarkStart w:id="6" w:name="O_1189410"/>
      <w:bookmarkEnd w:id="6"/>
      <w:r w:rsidRPr="008D2034">
        <w:t>Links</w:t>
      </w:r>
    </w:p>
    <w:p w:rsidR="00000000" w:rsidRPr="008D2034" w:rsidP="00501ADC">
      <w:pPr>
        <w:pStyle w:val="BodyText"/>
      </w:pPr>
      <w:r w:rsidRPr="008D2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D07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D2034" w:rsidP="008D2034"/>
    <w:sectPr w:rsidSect="008D20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4" w:rsidRPr="00501ADC" w:rsidP="00501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DC" w:rsidP="008D20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1ADC" w:rsidP="008D20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1ADC" w:rsidP="008D20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2034" w:rsidRPr="00501ADC" w:rsidP="00501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ADC" w:rsidRPr="002D2AF8" w:rsidP="008D20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TLI32121 Certificate III in Rail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501ADC" w:rsidP="008D20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2A1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AA4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0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20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20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20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20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20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20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20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20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20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20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2034"/>
  </w:style>
  <w:style w:type="character" w:customStyle="1" w:styleId="Heading1Char">
    <w:name w:val="Heading 1 Char"/>
    <w:basedOn w:val="DefaultParagraphFont"/>
    <w:link w:val="Heading1"/>
    <w:rsid w:val="008D20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20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20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20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2034"/>
    <w:rPr>
      <w:b/>
      <w:spacing w:val="0"/>
    </w:rPr>
  </w:style>
  <w:style w:type="character" w:styleId="Emphasis">
    <w:name w:val="Emphasis"/>
    <w:basedOn w:val="DefaultParagraphFont"/>
    <w:qFormat/>
    <w:rsid w:val="008D2034"/>
    <w:rPr>
      <w:i/>
    </w:rPr>
  </w:style>
  <w:style w:type="paragraph" w:customStyle="1" w:styleId="SuperHeading">
    <w:name w:val="SuperHeading"/>
    <w:basedOn w:val="Normal"/>
    <w:rsid w:val="008D20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20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20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20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20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2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2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2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2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20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20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20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20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20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20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20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20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20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20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20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20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20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20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20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20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20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20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20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20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20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20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20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20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20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20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20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20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20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2034"/>
  </w:style>
  <w:style w:type="paragraph" w:styleId="TableofFigures">
    <w:name w:val="table of figures"/>
    <w:basedOn w:val="Normal"/>
    <w:next w:val="Normal"/>
    <w:semiHidden/>
    <w:rsid w:val="008D20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20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2034"/>
    <w:rPr>
      <w:rFonts w:ascii="Wingdings" w:hAnsi="Wingdings"/>
    </w:rPr>
  </w:style>
  <w:style w:type="paragraph" w:customStyle="1" w:styleId="TableHeading">
    <w:name w:val="Table Heading"/>
    <w:basedOn w:val="HeadingBase"/>
    <w:rsid w:val="008D20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2034"/>
    <w:rPr>
      <w:color w:val="0033CC"/>
      <w:u w:val="none"/>
    </w:rPr>
  </w:style>
  <w:style w:type="paragraph" w:customStyle="1" w:styleId="BodyTextRight">
    <w:name w:val="Body Text Right"/>
    <w:basedOn w:val="BodyText"/>
    <w:rsid w:val="008D20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20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20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20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20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20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2034"/>
    <w:rPr>
      <w:sz w:val="32"/>
    </w:rPr>
  </w:style>
  <w:style w:type="paragraph" w:customStyle="1" w:styleId="HeadingProcedure">
    <w:name w:val="Heading Procedure"/>
    <w:basedOn w:val="HeadingBase"/>
    <w:next w:val="Normal"/>
    <w:rsid w:val="008D20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2034"/>
    <w:pPr>
      <w:spacing w:before="60" w:after="60"/>
    </w:pPr>
  </w:style>
  <w:style w:type="paragraph" w:styleId="ListContinue">
    <w:name w:val="List Continue"/>
    <w:basedOn w:val="List"/>
    <w:rsid w:val="008D2034"/>
    <w:pPr>
      <w:ind w:firstLine="0"/>
    </w:pPr>
  </w:style>
  <w:style w:type="paragraph" w:customStyle="1" w:styleId="ListNote">
    <w:name w:val="List Note"/>
    <w:basedOn w:val="List"/>
    <w:rsid w:val="008D20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20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20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2034"/>
    <w:rPr>
      <w:rFonts w:ascii="Courier New" w:hAnsi="Courier New"/>
    </w:rPr>
  </w:style>
  <w:style w:type="paragraph" w:customStyle="1" w:styleId="NoteBullet">
    <w:name w:val="Note Bullet"/>
    <w:basedOn w:val="Note"/>
    <w:rsid w:val="008D20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20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20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20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20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20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20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2034"/>
    <w:rPr>
      <w:b/>
      <w:smallCaps/>
    </w:rPr>
  </w:style>
  <w:style w:type="paragraph" w:customStyle="1" w:styleId="TableListNumber">
    <w:name w:val="Table List Number"/>
    <w:basedOn w:val="ListNumber"/>
    <w:rsid w:val="008D20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20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2034"/>
    <w:pPr>
      <w:numPr>
        <w:numId w:val="8"/>
      </w:numPr>
    </w:pPr>
  </w:style>
  <w:style w:type="paragraph" w:customStyle="1" w:styleId="ListAlpha2">
    <w:name w:val="List Alpha 2"/>
    <w:basedOn w:val="List2"/>
    <w:rsid w:val="008D2034"/>
    <w:pPr>
      <w:numPr>
        <w:numId w:val="7"/>
      </w:numPr>
    </w:pPr>
  </w:style>
  <w:style w:type="paragraph" w:styleId="List2">
    <w:name w:val="List 2"/>
    <w:basedOn w:val="BodyText"/>
    <w:rsid w:val="008D20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20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20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20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20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20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2034"/>
    <w:pPr>
      <w:numPr>
        <w:numId w:val="3"/>
      </w:numPr>
    </w:pPr>
  </w:style>
  <w:style w:type="paragraph" w:styleId="ListContinue2">
    <w:name w:val="List Continue 2"/>
    <w:basedOn w:val="List2"/>
    <w:rsid w:val="008D2034"/>
    <w:pPr>
      <w:ind w:firstLine="0"/>
    </w:pPr>
  </w:style>
  <w:style w:type="paragraph" w:styleId="ListContinue3">
    <w:name w:val="List Continue 3"/>
    <w:basedOn w:val="List3"/>
    <w:rsid w:val="008D2034"/>
    <w:pPr>
      <w:ind w:left="1021" w:firstLine="0"/>
    </w:pPr>
  </w:style>
  <w:style w:type="paragraph" w:styleId="ListContinue4">
    <w:name w:val="List Continue 4"/>
    <w:basedOn w:val="List4"/>
    <w:rsid w:val="008D2034"/>
    <w:pPr>
      <w:ind w:firstLine="0"/>
    </w:pPr>
  </w:style>
  <w:style w:type="paragraph" w:styleId="ListContinue5">
    <w:name w:val="List Continue 5"/>
    <w:basedOn w:val="List5"/>
    <w:rsid w:val="008D2034"/>
    <w:pPr>
      <w:ind w:firstLine="0"/>
    </w:pPr>
  </w:style>
  <w:style w:type="paragraph" w:styleId="ListNumber3">
    <w:name w:val="List Number 3"/>
    <w:basedOn w:val="List3"/>
    <w:rsid w:val="008D2034"/>
    <w:pPr>
      <w:numPr>
        <w:numId w:val="4"/>
      </w:numPr>
    </w:pPr>
  </w:style>
  <w:style w:type="paragraph" w:styleId="ListNumber4">
    <w:name w:val="List Number 4"/>
    <w:basedOn w:val="List4"/>
    <w:rsid w:val="008D2034"/>
    <w:pPr>
      <w:numPr>
        <w:numId w:val="5"/>
      </w:numPr>
    </w:pPr>
  </w:style>
  <w:style w:type="paragraph" w:styleId="ListNumber5">
    <w:name w:val="List Number 5"/>
    <w:basedOn w:val="List5"/>
    <w:rsid w:val="008D2034"/>
    <w:pPr>
      <w:numPr>
        <w:numId w:val="6"/>
      </w:numPr>
    </w:pPr>
  </w:style>
  <w:style w:type="paragraph" w:styleId="BlockText">
    <w:name w:val="Block Text"/>
    <w:basedOn w:val="Normal"/>
    <w:rsid w:val="008D20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20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2034"/>
    <w:rPr>
      <w:sz w:val="16"/>
      <w:vertAlign w:val="superscript"/>
    </w:rPr>
  </w:style>
  <w:style w:type="character" w:customStyle="1" w:styleId="Symbols">
    <w:name w:val="Symbols"/>
    <w:basedOn w:val="DefaultParagraphFont"/>
    <w:rsid w:val="008D2034"/>
    <w:rPr>
      <w:rFonts w:ascii="Symbol" w:hAnsi="Symbol"/>
    </w:rPr>
  </w:style>
  <w:style w:type="character" w:customStyle="1" w:styleId="MenuOptions">
    <w:name w:val="Menu Options"/>
    <w:basedOn w:val="DefaultParagraphFont"/>
    <w:rsid w:val="008D20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2034"/>
    <w:rPr>
      <w:b/>
    </w:rPr>
  </w:style>
  <w:style w:type="character" w:customStyle="1" w:styleId="Underlined">
    <w:name w:val="Underlined"/>
    <w:basedOn w:val="DefaultParagraphFont"/>
    <w:rsid w:val="008D2034"/>
    <w:rPr>
      <w:u w:val="single"/>
    </w:rPr>
  </w:style>
  <w:style w:type="paragraph" w:customStyle="1" w:styleId="TableBodyTextRight">
    <w:name w:val="Table Body Text Right"/>
    <w:basedOn w:val="TableBodyText"/>
    <w:rsid w:val="008D20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2034"/>
    <w:rPr>
      <w:sz w:val="18"/>
    </w:rPr>
  </w:style>
  <w:style w:type="paragraph" w:customStyle="1" w:styleId="BodySmallRight">
    <w:name w:val="Body Small Right"/>
    <w:basedOn w:val="BodyTextRight"/>
    <w:rsid w:val="008D2034"/>
    <w:rPr>
      <w:sz w:val="18"/>
      <w:szCs w:val="18"/>
    </w:rPr>
  </w:style>
  <w:style w:type="paragraph" w:customStyle="1" w:styleId="MarginEdition">
    <w:name w:val="Margin Edition"/>
    <w:basedOn w:val="MarginNote"/>
    <w:rsid w:val="008D20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2034"/>
    <w:rPr>
      <w:sz w:val="2"/>
      <w:szCs w:val="2"/>
    </w:rPr>
  </w:style>
  <w:style w:type="character" w:customStyle="1" w:styleId="Small">
    <w:name w:val="Small"/>
    <w:basedOn w:val="DefaultParagraphFont"/>
    <w:rsid w:val="008D2034"/>
    <w:rPr>
      <w:sz w:val="16"/>
    </w:rPr>
  </w:style>
  <w:style w:type="paragraph" w:customStyle="1" w:styleId="WideTable">
    <w:name w:val="Wide Table"/>
    <w:basedOn w:val="Normal"/>
    <w:rsid w:val="008D20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2034"/>
  </w:style>
  <w:style w:type="paragraph" w:styleId="Quote">
    <w:name w:val="Quote"/>
    <w:basedOn w:val="Heading1"/>
    <w:link w:val="QuoteChar"/>
    <w:qFormat/>
    <w:rsid w:val="008D20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20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2034"/>
    <w:pPr>
      <w:pageBreakBefore/>
    </w:pPr>
  </w:style>
  <w:style w:type="paragraph" w:customStyle="1" w:styleId="Border">
    <w:name w:val="Border"/>
    <w:basedOn w:val="Normal"/>
    <w:qFormat/>
    <w:rsid w:val="008D20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20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0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20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20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20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20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20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2034"/>
    <w:rPr>
      <w:u w:val="single"/>
    </w:rPr>
  </w:style>
  <w:style w:type="character" w:customStyle="1" w:styleId="BoldandItalics">
    <w:name w:val="Bold and Italics"/>
    <w:qFormat/>
    <w:rsid w:val="008D2034"/>
    <w:rPr>
      <w:b/>
      <w:i/>
      <w:u w:val="none"/>
    </w:rPr>
  </w:style>
  <w:style w:type="paragraph" w:styleId="BalloonText">
    <w:name w:val="Balloon Text"/>
    <w:basedOn w:val="Normal"/>
    <w:link w:val="BalloonTextChar"/>
    <w:rsid w:val="008D2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20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20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20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20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20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2034"/>
    <w:pPr>
      <w:spacing w:before="0" w:after="0"/>
    </w:pPr>
  </w:style>
  <w:style w:type="paragraph" w:customStyle="1" w:styleId="BodyTextBold">
    <w:name w:val="Body Text Bold"/>
    <w:basedOn w:val="BodyText"/>
    <w:qFormat/>
    <w:rsid w:val="008D2034"/>
    <w:rPr>
      <w:b/>
    </w:rPr>
  </w:style>
  <w:style w:type="character" w:styleId="Hyperlink">
    <w:name w:val="Hyperlink"/>
    <w:basedOn w:val="DefaultParagraphFont"/>
    <w:uiPriority w:val="99"/>
    <w:unhideWhenUsed/>
    <w:rsid w:val="00501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4327</Characters>
  <Application>Microsoft Office Word</Application>
  <DocSecurity>0</DocSecurity>
  <Lines>149</Lines>
  <Paragraphs>128</Paragraphs>
  <ScaleCrop>false</ScaleCrop>
  <Company>Author-it Software Corporation Ltd.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TLI32121 Certificate III in Rail Structures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2021-11-22T12:55:09Z</dcterms:created>
  <dcterms:modified xsi:type="dcterms:W3CDTF">2021-11-18T05:41:00Z</dcterms:modified>
</cp:coreProperties>
</file>