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D2D" w:rsidP="00093D2D">
      <w:pPr>
        <w:pStyle w:val="Title"/>
      </w:pPr>
      <w:r>
        <w:fldChar w:fldCharType="begin"/>
      </w:r>
      <w:r>
        <w:instrText xml:space="preserve"> TITLE   \* MERGEFORMAT </w:instrText>
      </w:r>
      <w:r>
        <w:fldChar w:fldCharType="separate"/>
      </w:r>
      <w:r>
        <w:t>TLI31222 Certificate III in Driving Operations</w:t>
      </w:r>
      <w:r>
        <w:fldChar w:fldCharType="end"/>
      </w:r>
    </w:p>
    <w:p w:rsidR="00093D2D" w:rsidP="00093D2D">
      <w:pPr>
        <w:pStyle w:val="Version"/>
        <w:sectPr w:rsidSect="00D509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D5099B" w:rsidP="00D5099B">
      <w:pPr>
        <w:pStyle w:val="SuperHeading"/>
      </w:pPr>
      <w:r w:rsidRPr="00D5099B">
        <w:t>TLI31222 Certificate III in Driving Operations</w:t>
      </w:r>
    </w:p>
    <w:p w:rsidR="00000000" w:rsidRPr="00D5099B" w:rsidP="00D5099B">
      <w:pPr>
        <w:pStyle w:val="Heading1"/>
      </w:pPr>
      <w:bookmarkStart w:id="1" w:name="O_1298794"/>
      <w:bookmarkEnd w:id="1"/>
      <w:r w:rsidRPr="00D5099B">
        <w:t>Modification History</w:t>
      </w:r>
    </w:p>
    <w:tbl>
      <w:tblPr>
        <w:tblW w:w="9497" w:type="dxa"/>
        <w:tblLayout w:type="fixed"/>
        <w:tblCellMar>
          <w:left w:w="62" w:type="dxa"/>
          <w:right w:w="62" w:type="dxa"/>
        </w:tblCellMar>
        <w:tblLook w:val="0000"/>
      </w:tblPr>
      <w:tblGrid>
        <w:gridCol w:w="9497"/>
      </w:tblGrid>
      <w:tr w:rsidTr="00D50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rPr>
                <w:rStyle w:val="SpecialBold"/>
              </w:rPr>
              <w:t>Release 5.</w:t>
            </w:r>
            <w:r w:rsidRPr="00D5099B">
              <w:t xml:space="preserve"> This is the fifth release of this qualification in the TLI Transport and Logistics Training Package. The following units have been updated in the general elective units and Job roles have been updated in Description</w:t>
            </w:r>
            <w:r w:rsidRPr="00D5099B">
              <w:t>:</w:t>
            </w:r>
          </w:p>
          <w:p w:rsidR="00000000" w:rsidRPr="00D5099B" w:rsidP="00D5099B">
            <w:pPr>
              <w:pStyle w:val="ListBullet"/>
            </w:pPr>
            <w:r w:rsidRPr="00D5099B">
              <w:t>TLID0042 Handle furniture and effects</w:t>
            </w:r>
          </w:p>
          <w:p w:rsidR="00000000" w:rsidRPr="00D5099B" w:rsidP="00D5099B">
            <w:pPr>
              <w:pStyle w:val="ListBullet"/>
            </w:pPr>
            <w:r w:rsidRPr="00D5099B">
              <w:t>TLID0044 Pack and unpack furniture and effects</w:t>
            </w:r>
          </w:p>
          <w:p w:rsidR="00000000" w:rsidRPr="00D5099B" w:rsidP="00D5099B">
            <w:pPr>
              <w:pStyle w:val="ListBullet"/>
            </w:pPr>
            <w:r w:rsidRPr="00D5099B">
              <w:t>TLID0045 Coordinate furniture removal</w:t>
            </w:r>
          </w:p>
          <w:p w:rsidR="00000000" w:rsidP="00D5099B">
            <w:pPr>
              <w:pStyle w:val="ListBullet"/>
              <w:rPr>
                <w:lang w:val="en-NZ"/>
              </w:rPr>
            </w:pPr>
            <w:r w:rsidRPr="00D5099B">
              <w:t xml:space="preserve">TLIG0002 Lead a work team </w:t>
            </w:r>
          </w:p>
        </w:tc>
      </w:tr>
      <w:tr w:rsidTr="00D50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rPr>
                <w:rStyle w:val="SpecialBold"/>
              </w:rPr>
              <w:t>Release 4</w:t>
            </w:r>
            <w:r w:rsidRPr="00D5099B">
              <w:t>. This is the fourth release of this qualification in the TLI Transport and Logistics Trainin</w:t>
            </w:r>
            <w:r w:rsidRPr="00D5099B">
              <w:t>g Package with the following unit updated:</w:t>
            </w:r>
          </w:p>
          <w:p w:rsidR="00000000" w:rsidP="00D5099B">
            <w:pPr>
              <w:pStyle w:val="ListBullet"/>
              <w:rPr>
                <w:lang w:val="en-NZ"/>
              </w:rPr>
            </w:pPr>
            <w:r w:rsidRPr="00D5099B">
              <w:t>TLIF0080 Implement and monitor the safety duties of transport activities (Chain of Responsibility).</w:t>
            </w:r>
          </w:p>
        </w:tc>
      </w:tr>
      <w:tr w:rsidTr="00D50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rPr>
                <w:rStyle w:val="SpecialBold"/>
              </w:rPr>
              <w:t>Release 3</w:t>
            </w:r>
            <w:r w:rsidRPr="00D5099B">
              <w:t>. This is third release of this qualification in the TLI Transport and Logistics Training Package. The</w:t>
            </w:r>
            <w:r w:rsidRPr="00D5099B">
              <w:t xml:space="preserve"> following imported units have been updated in the general elective units:</w:t>
            </w:r>
          </w:p>
          <w:p w:rsidR="00000000" w:rsidRPr="00D5099B" w:rsidP="00D5099B">
            <w:pPr>
              <w:pStyle w:val="ListBullet"/>
            </w:pPr>
            <w:r w:rsidRPr="00D5099B">
              <w:t>UEGNSG007 Assess the operational capability of gas safety equipment on a delivery vehicle</w:t>
            </w:r>
          </w:p>
          <w:p w:rsidR="00000000" w:rsidRPr="00D5099B" w:rsidP="00D5099B">
            <w:pPr>
              <w:pStyle w:val="ListBullet"/>
            </w:pPr>
            <w:r w:rsidRPr="00D5099B">
              <w:t>UEGNSG020 Load, unload, exchange and connect industrial gas cylinders</w:t>
            </w:r>
          </w:p>
          <w:p w:rsidR="00000000" w:rsidRPr="00D5099B" w:rsidP="00D5099B">
            <w:pPr>
              <w:pStyle w:val="ListBullet"/>
            </w:pPr>
            <w:r w:rsidRPr="00D5099B">
              <w:t>UEGNSG031 Prepare to</w:t>
            </w:r>
            <w:r w:rsidRPr="00D5099B">
              <w:t xml:space="preserve"> work in the gas industry </w:t>
            </w:r>
          </w:p>
          <w:p w:rsidR="00000000" w:rsidP="00D5099B">
            <w:pPr>
              <w:pStyle w:val="ListBullet"/>
              <w:rPr>
                <w:lang w:val="en-NZ"/>
              </w:rPr>
            </w:pPr>
            <w:r w:rsidRPr="00D5099B">
              <w:t>UEGNSG041 Apply safe working practices in the gas supply industry.</w:t>
            </w:r>
          </w:p>
        </w:tc>
      </w:tr>
      <w:tr w:rsidTr="00D50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rPr>
                <w:rStyle w:val="SpecialBold"/>
              </w:rPr>
              <w:t>Release 2</w:t>
            </w:r>
            <w:r w:rsidRPr="00D5099B">
              <w:t xml:space="preserve">. This is second release of this qualification in the TLI Transport and Logistics Training Package. The following units have been updated </w:t>
            </w:r>
            <w:r w:rsidRPr="00D5099B">
              <w:t>in the general elective units:</w:t>
            </w:r>
          </w:p>
          <w:p w:rsidR="00000000" w:rsidRPr="00D5099B" w:rsidP="00D5099B">
            <w:pPr>
              <w:pStyle w:val="ListBullet"/>
            </w:pPr>
            <w:r w:rsidRPr="00D5099B">
              <w:t>TLIB0043 Pack-up mobile crane tools and lifting equipment</w:t>
            </w:r>
          </w:p>
          <w:p w:rsidR="00000000" w:rsidRPr="00D5099B" w:rsidP="00D5099B">
            <w:pPr>
              <w:pStyle w:val="ListBullet"/>
            </w:pPr>
            <w:r w:rsidRPr="00D5099B">
              <w:t>TLIC0031 Apply low risk car driving behaviours</w:t>
            </w:r>
          </w:p>
          <w:p w:rsidR="00000000" w:rsidRPr="00D5099B" w:rsidP="00D5099B">
            <w:pPr>
              <w:pStyle w:val="ListBullet"/>
            </w:pPr>
            <w:r w:rsidRPr="00D5099B">
              <w:t>TLIC0033 Apply low risk heavy vehicle driving behaviours</w:t>
            </w:r>
          </w:p>
          <w:p w:rsidR="00000000" w:rsidP="00D5099B">
            <w:pPr>
              <w:pStyle w:val="ListBullet"/>
              <w:rPr>
                <w:lang w:val="en-NZ"/>
              </w:rPr>
            </w:pPr>
            <w:r w:rsidRPr="00D5099B">
              <w:t>TLID0041 Plan and conduct specialised lift.</w:t>
            </w:r>
          </w:p>
        </w:tc>
      </w:tr>
      <w:tr w:rsidTr="00D50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rPr>
                <w:rStyle w:val="SpecialBold"/>
              </w:rPr>
              <w:t>Release 1.</w:t>
            </w:r>
            <w:r w:rsidRPr="00D5099B">
              <w:t xml:space="preserve"> This i</w:t>
            </w:r>
            <w:r w:rsidRPr="00D5099B">
              <w:t>s the first release of this qualification in the TLI Transport and Logistics Training Package.</w:t>
            </w:r>
          </w:p>
        </w:tc>
      </w:tr>
    </w:tbl>
    <w:p w:rsidR="00000000" w:rsidRPr="00D5099B" w:rsidP="00D5099B">
      <w:pPr>
        <w:pStyle w:val="NoPaddingFontSize1"/>
      </w:pPr>
    </w:p>
    <w:p w:rsidR="00000000" w:rsidRPr="00D5099B" w:rsidP="00D5099B">
      <w:pPr>
        <w:pStyle w:val="AllowPageBreak"/>
      </w:pPr>
    </w:p>
    <w:p w:rsidR="00000000" w:rsidRPr="00D5099B" w:rsidP="00D5099B">
      <w:pPr>
        <w:pStyle w:val="Heading1"/>
      </w:pPr>
      <w:bookmarkStart w:id="2" w:name="O_1298793"/>
      <w:bookmarkEnd w:id="2"/>
      <w:r w:rsidRPr="00D5099B">
        <w:t>Qualification Description</w:t>
      </w:r>
    </w:p>
    <w:tbl>
      <w:tblPr>
        <w:tblW w:w="9497" w:type="dxa"/>
        <w:tblLayout w:type="fixed"/>
        <w:tblCellMar>
          <w:left w:w="62" w:type="dxa"/>
          <w:right w:w="62" w:type="dxa"/>
        </w:tblCellMar>
        <w:tblLook w:val="0000"/>
      </w:tblPr>
      <w:tblGrid>
        <w:gridCol w:w="9497"/>
      </w:tblGrid>
      <w:tr w:rsidTr="00D50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t>This is a qualification for those engaged in driving operation job roles within the transport and logistics industry.</w:t>
            </w:r>
          </w:p>
          <w:p w:rsidR="00000000" w:rsidRPr="00D5099B" w:rsidP="00D5099B">
            <w:pPr>
              <w:pStyle w:val="BodyText"/>
            </w:pPr>
            <w:r w:rsidRPr="00D5099B">
              <w:t xml:space="preserve">It involves a defined range of skilled operations, usually within a range of broader related activities involving known routines, methods </w:t>
            </w:r>
            <w:r w:rsidRPr="00D5099B">
              <w:t>and procedures, with some discretion and judgement in selecting equipment, services or contingency measures and within known time constraints.</w:t>
            </w:r>
          </w:p>
          <w:p w:rsidR="00000000" w:rsidRPr="00D5099B" w:rsidP="00D5099B">
            <w:pPr>
              <w:pStyle w:val="BodyText"/>
            </w:pPr>
            <w:r w:rsidRPr="00D5099B">
              <w:rPr>
                <w:rStyle w:val="SpecialBold"/>
              </w:rPr>
              <w:t>Job roles</w:t>
            </w:r>
          </w:p>
          <w:p w:rsidR="00000000" w:rsidRPr="00D5099B" w:rsidP="00D5099B">
            <w:pPr>
              <w:pStyle w:val="BodyText"/>
            </w:pPr>
            <w:r w:rsidRPr="00D5099B">
              <w:t xml:space="preserve">Job roles and titles vary across different sectors. Possible job titles relevant to this qualification </w:t>
            </w:r>
            <w:r w:rsidRPr="00D5099B">
              <w:t>include:</w:t>
            </w:r>
          </w:p>
          <w:p w:rsidR="00000000" w:rsidRPr="00D5099B" w:rsidP="00D5099B">
            <w:pPr>
              <w:pStyle w:val="ListBullet"/>
            </w:pPr>
            <w:r w:rsidRPr="00D5099B">
              <w:t>bus driver</w:t>
            </w:r>
          </w:p>
          <w:p w:rsidR="00000000" w:rsidRPr="00D5099B" w:rsidP="00D5099B">
            <w:pPr>
              <w:pStyle w:val="ListBullet"/>
            </w:pPr>
            <w:r w:rsidRPr="00D5099B">
              <w:t>coach driver</w:t>
            </w:r>
          </w:p>
          <w:p w:rsidR="00000000" w:rsidRPr="00D5099B" w:rsidP="00D5099B">
            <w:pPr>
              <w:pStyle w:val="ListBullet"/>
            </w:pPr>
            <w:r w:rsidRPr="00D5099B">
              <w:t>concrete agitator driver</w:t>
            </w:r>
          </w:p>
          <w:p w:rsidR="00000000" w:rsidRPr="00D5099B" w:rsidP="00D5099B">
            <w:pPr>
              <w:pStyle w:val="ListBullet"/>
            </w:pPr>
            <w:r w:rsidRPr="00D5099B">
              <w:t>furniture removal truck driver</w:t>
            </w:r>
          </w:p>
          <w:p w:rsidR="00000000" w:rsidRPr="00D5099B" w:rsidP="00D5099B">
            <w:pPr>
              <w:pStyle w:val="ListBullet"/>
            </w:pPr>
            <w:r w:rsidRPr="00D5099B">
              <w:t>line haul driver</w:t>
            </w:r>
          </w:p>
          <w:p w:rsidR="00000000" w:rsidRPr="00D5099B" w:rsidP="00D5099B">
            <w:pPr>
              <w:pStyle w:val="ListBullet"/>
            </w:pPr>
            <w:r w:rsidRPr="00D5099B">
              <w:t>pickup and delivery driver</w:t>
            </w:r>
          </w:p>
          <w:p w:rsidR="00000000" w:rsidRPr="00D5099B" w:rsidP="00D5099B">
            <w:pPr>
              <w:pStyle w:val="ListBullet"/>
            </w:pPr>
            <w:r w:rsidRPr="00D5099B">
              <w:t>pilot vehicle driver</w:t>
            </w:r>
          </w:p>
          <w:p w:rsidR="00000000" w:rsidRPr="00D5099B" w:rsidP="00D5099B">
            <w:pPr>
              <w:pStyle w:val="ListBullet"/>
            </w:pPr>
            <w:r w:rsidRPr="00D5099B">
              <w:t>tip truck driver</w:t>
            </w:r>
          </w:p>
          <w:p w:rsidR="00000000" w:rsidRPr="00D5099B" w:rsidP="00D5099B">
            <w:pPr>
              <w:pStyle w:val="ListBullet"/>
            </w:pPr>
            <w:r w:rsidRPr="00D5099B">
              <w:t>waste vehicle driver.</w:t>
            </w:r>
          </w:p>
          <w:p w:rsidR="00000000" w:rsidRPr="00D5099B" w:rsidP="00D5099B">
            <w:pPr>
              <w:pStyle w:val="BodyText"/>
            </w:pPr>
            <w:r w:rsidRPr="00D5099B">
              <w:t xml:space="preserve">No licensing, legislative or certification requirements apply </w:t>
            </w:r>
            <w:r w:rsidRPr="00D5099B">
              <w:t>to this qualification at the time of publication.</w:t>
            </w:r>
          </w:p>
          <w:p w:rsidR="00000000" w:rsidRPr="00D5099B" w:rsidP="00D5099B">
            <w:pPr>
              <w:pStyle w:val="BodyText"/>
            </w:pPr>
            <w:r w:rsidRPr="00D5099B">
              <w:t>Successful achievement of the licensing units within the qualification must align with licensing and regulatory requirements applicable to driving and state or territory regulatory requirements.</w:t>
            </w:r>
          </w:p>
        </w:tc>
      </w:tr>
    </w:tbl>
    <w:p w:rsidR="00000000" w:rsidRPr="00D5099B" w:rsidP="00D5099B">
      <w:pPr>
        <w:pStyle w:val="NoPaddingFontSize1"/>
      </w:pPr>
    </w:p>
    <w:p w:rsidR="00000000" w:rsidRPr="00D5099B" w:rsidP="00D5099B">
      <w:pPr>
        <w:pStyle w:val="AllowPageBreak"/>
      </w:pPr>
    </w:p>
    <w:p w:rsidR="00000000" w:rsidRPr="00D5099B" w:rsidP="00D5099B">
      <w:pPr>
        <w:pStyle w:val="Heading1"/>
      </w:pPr>
      <w:bookmarkStart w:id="3" w:name="O_1298792"/>
      <w:bookmarkEnd w:id="3"/>
      <w:r w:rsidRPr="00D5099B">
        <w:t>Entry Requirements</w:t>
      </w:r>
    </w:p>
    <w:tbl>
      <w:tblPr>
        <w:tblW w:w="9497" w:type="dxa"/>
        <w:tblLayout w:type="fixed"/>
        <w:tblCellMar>
          <w:left w:w="62" w:type="dxa"/>
          <w:right w:w="62" w:type="dxa"/>
        </w:tblCellMar>
        <w:tblLook w:val="0000"/>
      </w:tblPr>
      <w:tblGrid>
        <w:gridCol w:w="9497"/>
      </w:tblGrid>
      <w:tr w:rsidTr="00D50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t>There are no entry requirements for this qualification.</w:t>
            </w:r>
          </w:p>
        </w:tc>
      </w:tr>
    </w:tbl>
    <w:p w:rsidR="00093D2D" w:rsidP="00D5099B">
      <w:pPr>
        <w:pStyle w:val="NoPaddingFontSize1"/>
      </w:pPr>
    </w:p>
    <w:p w:rsidR="00093D2D" w:rsidP="00D5099B">
      <w:pPr>
        <w:pStyle w:val="NoPaddingFontSize1"/>
      </w:pPr>
    </w:p>
    <w:p w:rsidR="00000000" w:rsidRPr="00D5099B" w:rsidP="00D5099B">
      <w:pPr>
        <w:pStyle w:val="Heading1"/>
      </w:pPr>
      <w:bookmarkStart w:id="4" w:name="O_1298791"/>
      <w:bookmarkEnd w:id="4"/>
      <w:r w:rsidRPr="00D5099B">
        <w:t>Packaging Rules</w:t>
      </w:r>
    </w:p>
    <w:tbl>
      <w:tblPr>
        <w:tblW w:w="9497" w:type="dxa"/>
        <w:tblLayout w:type="fixed"/>
        <w:tblCellMar>
          <w:left w:w="62" w:type="dxa"/>
          <w:right w:w="62" w:type="dxa"/>
        </w:tblCellMar>
        <w:tblLook w:val="0000"/>
      </w:tblPr>
      <w:tblGrid>
        <w:gridCol w:w="1680"/>
        <w:gridCol w:w="7817"/>
      </w:tblGrid>
      <w:tr w:rsidTr="00D5099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t xml:space="preserve">A total of </w:t>
            </w:r>
            <w:r w:rsidRPr="00D5099B">
              <w:rPr>
                <w:rStyle w:val="SpecialBold"/>
              </w:rPr>
              <w:t>15 units</w:t>
            </w:r>
            <w:r w:rsidRPr="00D5099B">
              <w:t xml:space="preserve"> of competency comprising: </w:t>
            </w:r>
          </w:p>
          <w:p w:rsidR="00000000" w:rsidRPr="00D5099B" w:rsidP="00D5099B">
            <w:pPr>
              <w:pStyle w:val="ListBullet"/>
            </w:pPr>
            <w:r w:rsidRPr="00D5099B">
              <w:rPr>
                <w:rStyle w:val="SpecialBold"/>
              </w:rPr>
              <w:t xml:space="preserve">5 core units </w:t>
            </w:r>
            <w:r w:rsidRPr="00D5099B">
              <w:t xml:space="preserve">listed below, </w:t>
            </w:r>
            <w:r w:rsidRPr="00D5099B">
              <w:rPr>
                <w:rStyle w:val="SpecialBold"/>
              </w:rPr>
              <w:t>plus</w:t>
            </w:r>
            <w:r w:rsidRPr="00D5099B">
              <w:t xml:space="preserve"> </w:t>
            </w:r>
          </w:p>
          <w:p w:rsidR="00000000" w:rsidRPr="00D5099B" w:rsidP="00D5099B">
            <w:pPr>
              <w:pStyle w:val="ListBullet"/>
            </w:pPr>
            <w:r w:rsidRPr="00D5099B">
              <w:rPr>
                <w:rStyle w:val="SpecialBold"/>
              </w:rPr>
              <w:t>1 driver awareness elective unit</w:t>
            </w:r>
            <w:r w:rsidRPr="00D5099B">
              <w:t xml:space="preserve"> from the dr</w:t>
            </w:r>
            <w:r w:rsidRPr="00D5099B">
              <w:t xml:space="preserve">iver awareness elective units listed below, </w:t>
            </w:r>
            <w:r w:rsidRPr="00D5099B">
              <w:rPr>
                <w:rStyle w:val="SpecialBold"/>
              </w:rPr>
              <w:t>plus</w:t>
            </w:r>
          </w:p>
          <w:p w:rsidR="00000000" w:rsidRPr="00D5099B" w:rsidP="00D5099B">
            <w:pPr>
              <w:pStyle w:val="ListBullet"/>
            </w:pPr>
            <w:r w:rsidRPr="00D5099B">
              <w:rPr>
                <w:rStyle w:val="SpecialBold"/>
              </w:rPr>
              <w:t>9 general elective units</w:t>
            </w:r>
            <w:r w:rsidRPr="00D5099B">
              <w:t>.</w:t>
            </w:r>
          </w:p>
          <w:p w:rsidR="00000000" w:rsidRPr="00D5099B" w:rsidP="00D5099B">
            <w:pPr>
              <w:pStyle w:val="BodyText"/>
            </w:pPr>
            <w:r w:rsidRPr="00D5099B">
              <w:rPr>
                <w:rStyle w:val="SpecialBold"/>
              </w:rPr>
              <w:t>Up to 3 of the elective units</w:t>
            </w:r>
            <w:r w:rsidRPr="00D5099B">
              <w:t xml:space="preserve"> may be selected from any relevant nationally endorsed Training Package or accredited course. The elective units </w:t>
            </w:r>
            <w:r w:rsidRPr="00D5099B">
              <w:t xml:space="preserve">must contribute to the vocational outcomes of the qualification. </w:t>
            </w:r>
          </w:p>
          <w:p w:rsidR="00000000" w:rsidRPr="00D5099B" w:rsidP="00D5099B">
            <w:pPr>
              <w:pStyle w:val="BodyText"/>
            </w:pPr>
            <w:r w:rsidRPr="00D5099B">
              <w:t xml:space="preserve">Where imported units are selected, care must be taken to ensure that all prerequisite units specified are complied with. </w:t>
            </w:r>
          </w:p>
          <w:p w:rsidR="00000000" w:rsidP="00D5099B">
            <w:pPr>
              <w:pStyle w:val="BodyText"/>
              <w:rPr>
                <w:lang w:val="en-NZ"/>
              </w:rPr>
            </w:pPr>
            <w:r w:rsidRPr="00D5099B">
              <w:t>Where a prerequisite is attached to a unit it is identified by the s</w:t>
            </w:r>
            <w:r w:rsidRPr="00D5099B">
              <w:t>ymbol ∟</w:t>
            </w:r>
          </w:p>
        </w:tc>
      </w:tr>
      <w:tr w:rsidTr="00D5099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rPr>
                <w:rStyle w:val="SpecialBold"/>
              </w:rPr>
              <w:t>Core units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TLIB0002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Carry out vehicle inspection</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TLIC1051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commercial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TLID0020</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Shift materials safely using manual handling methods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TLIF0025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Follow work health and safety procedures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TLIF2010</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Apply fatigue management strategies </w:t>
            </w:r>
          </w:p>
        </w:tc>
      </w:tr>
      <w:tr w:rsidTr="00D5099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rPr>
                <w:rStyle w:val="SpecialBold"/>
              </w:rPr>
              <w:t xml:space="preserve">Driver awareness elective units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TLIC0031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Apply low risk car driving behaviours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TLIC0033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Apply low risk heavy vehicle driving behaviours</w:t>
            </w:r>
          </w:p>
        </w:tc>
      </w:tr>
      <w:tr w:rsidTr="00D5099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rPr>
                <w:rStyle w:val="SpecialBold"/>
              </w:rPr>
              <w:t xml:space="preserve">General elective units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CPCCON3054</w:t>
            </w:r>
          </w:p>
        </w:tc>
        <w:tc>
          <w:tcPr>
            <w:tcW w:w="7817" w:type="dxa"/>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t>Operate concrete agitator trucks</w:t>
            </w:r>
          </w:p>
          <w:p w:rsidR="00000000" w:rsidP="00D5099B">
            <w:pPr>
              <w:pStyle w:val="BodyText"/>
              <w:rPr>
                <w:lang w:val="en-NZ"/>
              </w:rPr>
            </w:pPr>
            <w:r w:rsidRPr="00D5099B">
              <w:t>∟</w:t>
            </w:r>
            <w:r w:rsidRPr="00D5099B">
              <w:t>CPCCWHS2001 Apply WHS requirements, policies and procedures in the construction industry</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CPPWMT3003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Identify and respond to hazards and emergencies in waste management</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CPPWMT3006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Receive, transfer and dispatch waste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FWPCOT3315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Transport forestry logs using trucks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HLTWHS006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Manage personal stressors in the work environment</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MSMPMC322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Deliver concrete to site</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RIIWHS204E</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Work safely at heights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TLIA0004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Complete receival and despatch documentation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TLIA0005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Connect and disconnec</w:t>
            </w:r>
            <w:r w:rsidRPr="00D5099B">
              <w:t xml:space="preserve">t reefer units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TLIA0013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Maintain container and freight records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TLIA0017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Process receipt and delivery of containers and cargo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TLIA0018</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Transfer cargo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TLIA0026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Check and control records and documentation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TLIA0029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Monitor temperature controlled stock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TLIB0003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Use and maintain minor mechanical equipment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TLIB0012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Maintain and use hand tools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TLIB0015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Clean transportation units and facilities for passenger use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TLIB0016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Clean up plant, equipment and worksite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w:t>
            </w:r>
            <w:r w:rsidRPr="00D5099B">
              <w:t>B2001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Check and assess operational capabilities of equipment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TLIB2073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Clean road tankers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TLIB3014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Load and unload wheeled or tracked crane</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TLIB3015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Undertake site inspection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TLIB0043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Pack-up mobile crane tools and lifting equipment</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TLIC0012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Drive a heavy vehicle through hazardous alpine areas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TLIC0017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a concrete agitator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TLIC0018</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Operate a tip truck</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TLIC0021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Operate car carrier vehicle</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TLIC0023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four wheel drive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TLIC0028</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Operate a battery electric bus or coach</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TLIC0029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Operate a battery electric heavy vehicle</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TLIC2002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Drive light rigid vehicle</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TLIC2049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heavy vehicle on unsealed roads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TLIC3003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Drive medium rigid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TLIC3004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Drive heavy rigid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TLIC3005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Drive heavy combination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TLIC3010</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Pilot or escort oversized and/or overmassed loads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TLIC3011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Transport passengers with disabilities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TLIC3042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coach/bus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TLIC3063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vehicle carrying special loads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TLIC3083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Operate a front lift mobile compaction/collection vehicle</w:t>
            </w:r>
            <w:r w:rsidRPr="00D5099B">
              <w:t xml:space="preserv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TLIC3084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a lift on/lift off collection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TLIC3085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a liquid waste collection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TLIC3086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a multi-lift collection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TLIC3087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a rear loading mobile compaction/collection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TLIC3088</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a roll on/roll off collection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TLIC3089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a side loading mobile compaction/collection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TLIC4006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Drive multi-combination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TLID0001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Load and unload vehicles carrying special loads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TLID0002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Care for livestock in tran</w:t>
            </w:r>
            <w:r w:rsidRPr="00D5099B">
              <w:t xml:space="preserve">sit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TLID0006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Move materials mechanically using automated equipment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TLID0007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specialised load shifting equipment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TLID0011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Use bulk transfer equipment (dry)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TLID0012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Operate a vehicle-mounted loading crane</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TLID0014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Load and unload explosives/dangerous goods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TLID0015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Load and unload goods/cargo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TLID0016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a forklift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TLID0017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container side lifter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TLID0018</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Prepare for transport of dangerous goods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TLID0019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Shift loads using manually-operated equipment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TLID0021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Store and handle dangerous goods and hazardous substances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TLID0042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Handle furniture and effects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TLID0044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Pack and unpack furniture and effects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TLID0045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Coordinate furniture removal</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TLID2022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Condu</w:t>
            </w:r>
            <w:r w:rsidRPr="00D5099B">
              <w:t xml:space="preserve">ct weighbridge operations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TLID2045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specialised light load shifting equipment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TLID2047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Prepare cargo for transfer with slings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TLID3015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Identify and label explosives/dangerous goods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TLID3023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Use specialised liquid bulk gas transfer equipment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TLID3024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Use specialised liquid bulk transfer equipment (gravity/pressurised)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TLID3031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Rig load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TLID3035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a boom type elevating work platform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TLID3036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Lift and move load using a mobile crane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TLID0041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Plan and conduct specialised lift</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TLIE0002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Process workplace documentation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TLIE0003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Consolidate manifest documentation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TLIE0008</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Calculate mass, area and quantify dimensions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TLIE0009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Carry out basic workplace calculations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TLIE1003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Participate in basic workplace communication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TLIE2</w:t>
            </w:r>
            <w:r w:rsidRPr="00D5099B">
              <w:t>007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Use communications systems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TLIE3004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Prepare workplace documents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TLIE3009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Use pilot and escort communication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TLIE3016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Estimate/calculate load shifting requirements for a mobile crane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TLIE3021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Work and communicate effectively with others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TLIE3028</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Complete a work diary in the road transport industry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TLIF0005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Apply a fatigue risk management system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TLIF0009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Ensure the safety of transport activities (Chain of Responsibility)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TLIF0021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Administer the implementation of fatigue management st</w:t>
            </w:r>
            <w:r w:rsidRPr="00D5099B">
              <w:t xml:space="preserve">rategies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TLIF0022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Conduct housekeeping activities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TLIF0024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Develop and maintain a safe workplace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TLIF0026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Manage in-vehicle technology distractions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TLIF0080</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Implement and monitor the safety duties of transport activities (Chain of Responsibility)</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TLIF2006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Apply accident-emergency procedures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TLIF2012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Apply safe procedures when handling/transporting dangerous goods or explosives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TLIF2018</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firefighting equipment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TLIF2019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Ensure a safe on-board passenger and working environment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TLIF3013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Coordinate breakdowns and emergencies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TLIF3015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Work safely as a non-electrical licensed worker near electrical assets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TLIF3060</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Control traffic as a pilot vehicle operator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TLIF3091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Apply awareness of dangerous goods and hazardous materials requirements</w:t>
            </w:r>
            <w:r w:rsidRPr="00D5099B">
              <w:t xml:space="preserv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TLIF4065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Ensure compliance with Australian Dangerous Goods Code</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TLIG0002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Lead a work team</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TLIG0003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Work effectively with others in a team</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TLIG2007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Work in a socially diverse environment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TLIH0004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Identify major roads, services and attractions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TLIH0005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Interpret road maps and navigate pre-determined routes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TLIH0006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Plan and navigate routes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TLII0005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Apply customer service skills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TLII3003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Provide customer service in transport vehicles/vessels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TLII3009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Provide on-board services to customers</w:t>
            </w:r>
            <w:r w:rsidRPr="00D5099B">
              <w:t xml:space="preserv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TLII3010</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Provide travel information to customers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TLIJ0003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Apply quality systems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TLIJ2001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Apply quality procedures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TLIJ3005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Sample, inspect and test products to specifications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TLIK2010</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Use infotechnology devices in the workplace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TLIL0004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Apply conflict and grievance resolution strategies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TLIL0005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Assess and confirm customer transport requirements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TLIL0007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Complete workplace induction procedures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TLIL2008</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Complete routine administrative tasks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TLIL2060</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Complete induction to the transport industry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TLIL4009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Manage personal work priorities and professional development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TLIL4034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Arrange alternative passenger transport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TLILIC0001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Licence to transport dangerous goods by road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TLILIC0003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Licence to operat</w:t>
            </w:r>
            <w:r w:rsidRPr="00D5099B">
              <w:t xml:space="preserve">e a forklift truck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TLILIC0024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Licence to operate a vehicle loading crane (capacity 10 metre tonnes and above)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TLILIC2014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Licence to drive a light rigid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TLILIC2015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Licence to drive a medium rigid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TLILIC2016</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Licence to drive a heavy rigid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TLILIC3017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Licence to drive a heavy combination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TLILIC3018</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Licence to drive a multi-combination vehicle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TLIO0001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Undertake emergency response action to a security threat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TLIO0002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Apply and monitor work</w:t>
            </w:r>
            <w:r w:rsidRPr="00D5099B">
              <w:t xml:space="preserve">place security procedures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TLIO0003</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Follow security procedures when working with goods and cargo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TLIO0005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Provide revenue protection measures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TLIO1002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Follow security procedures when working with passengers and personnel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TLIO3012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Manage disruptive and/or unlawful behaviour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TLIP2024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Conduct financial transactions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TLIP2029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Prepare and process financial documents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TLIP2032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Maintain petty cash account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TLIU1009</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Monitor plant and equipment in an environmentally sustainable manner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TLIU2012</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Participate in environmentally sustainable work practices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TLIU3014</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Operate vehicle in an environmentally sustainable manner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TLIU3015</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Identify wastes and hazards in the waste management industry</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UEGNSG007</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Assess the operational capability of gas safety equipment on a delivery vehicle</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UEGNSG020</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Load, unload, exchange and connect industrial gas cylinders</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UEGNSG031</w:t>
            </w:r>
          </w:p>
        </w:tc>
        <w:tc>
          <w:tcPr>
            <w:tcW w:w="7817"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 xml:space="preserve">Prepare to work in the gas industry </w:t>
            </w:r>
          </w:p>
        </w:tc>
      </w:tr>
      <w:tr w:rsidTr="00D5099B">
        <w:tblPrEx>
          <w:tblW w:w="9497" w:type="dxa"/>
          <w:tblLayout w:type="fixed"/>
          <w:tblCellMar>
            <w:left w:w="62" w:type="dxa"/>
            <w:right w:w="62" w:type="dxa"/>
          </w:tblCellMar>
          <w:tblLook w:val="0000"/>
        </w:tblPrEx>
        <w:tc>
          <w:tcPr>
            <w:tcW w:w="1680" w:type="dxa"/>
            <w:tcBorders>
              <w:top w:val="nil"/>
              <w:left w:val="nil"/>
              <w:bottom w:val="nil"/>
              <w:right w:val="nil"/>
            </w:tcBorders>
            <w:tcMar>
              <w:top w:w="0" w:type="dxa"/>
              <w:left w:w="62" w:type="dxa"/>
              <w:bottom w:w="0" w:type="dxa"/>
              <w:right w:w="62" w:type="dxa"/>
            </w:tcMar>
          </w:tcPr>
          <w:p w:rsidR="00000000" w:rsidP="00D5099B">
            <w:pPr>
              <w:pStyle w:val="BodyText"/>
              <w:rPr>
                <w:lang w:val="en-NZ"/>
              </w:rPr>
            </w:pPr>
            <w:r w:rsidRPr="00D5099B">
              <w:t>UEGNSG041</w:t>
            </w:r>
          </w:p>
        </w:tc>
        <w:tc>
          <w:tcPr>
            <w:tcW w:w="7817" w:type="dxa"/>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t>Apply safe working practices in the gas supply</w:t>
            </w:r>
            <w:r w:rsidRPr="00D5099B">
              <w:t xml:space="preserve"> industry</w:t>
            </w:r>
          </w:p>
        </w:tc>
      </w:tr>
    </w:tbl>
    <w:p w:rsidR="00000000" w:rsidRPr="00D5099B" w:rsidP="00D5099B">
      <w:pPr>
        <w:pStyle w:val="NoPaddingFontSize1"/>
      </w:pPr>
    </w:p>
    <w:p w:rsidR="00000000" w:rsidRPr="00D5099B" w:rsidP="00D5099B">
      <w:pPr>
        <w:pStyle w:val="AllowPageBreak"/>
      </w:pPr>
    </w:p>
    <w:p w:rsidR="00000000" w:rsidRPr="00D5099B" w:rsidP="00D5099B">
      <w:pPr>
        <w:pStyle w:val="Heading1"/>
      </w:pPr>
      <w:bookmarkStart w:id="5" w:name="O_1298790"/>
      <w:bookmarkEnd w:id="5"/>
      <w:r w:rsidRPr="00D5099B">
        <w:t>Qualification Mapping Information</w:t>
      </w:r>
    </w:p>
    <w:tbl>
      <w:tblPr>
        <w:tblW w:w="9497" w:type="dxa"/>
        <w:tblLayout w:type="fixed"/>
        <w:tblCellMar>
          <w:left w:w="62" w:type="dxa"/>
          <w:right w:w="62" w:type="dxa"/>
        </w:tblCellMar>
        <w:tblLook w:val="0000"/>
      </w:tblPr>
      <w:tblGrid>
        <w:gridCol w:w="9497"/>
      </w:tblGrid>
      <w:tr w:rsidTr="00D50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99B" w:rsidP="00D5099B">
            <w:pPr>
              <w:pStyle w:val="BodyText"/>
            </w:pPr>
            <w:r w:rsidRPr="00D5099B">
              <w:t>This qualification replaces and is equivalent to TLI31221 Certificate III in Driving Operations.</w:t>
            </w:r>
          </w:p>
        </w:tc>
      </w:tr>
    </w:tbl>
    <w:p w:rsidR="00000000" w:rsidRPr="00D5099B" w:rsidP="00D5099B">
      <w:pPr>
        <w:pStyle w:val="NoPaddingFontSize1"/>
      </w:pPr>
    </w:p>
    <w:p w:rsidR="00000000" w:rsidRPr="00D5099B" w:rsidP="00D5099B">
      <w:pPr>
        <w:pStyle w:val="AllowPageBreak"/>
      </w:pPr>
    </w:p>
    <w:p w:rsidR="00000000" w:rsidRPr="00D5099B" w:rsidP="00D5099B">
      <w:pPr>
        <w:pStyle w:val="Heading1"/>
      </w:pPr>
      <w:bookmarkStart w:id="6" w:name="O_1298795"/>
      <w:bookmarkEnd w:id="6"/>
      <w:r w:rsidRPr="00D5099B">
        <w:t>Links</w:t>
      </w:r>
    </w:p>
    <w:p w:rsidR="00000000" w:rsidRPr="00D5099B" w:rsidP="00093D2D">
      <w:pPr>
        <w:pStyle w:val="BodyText"/>
      </w:pPr>
      <w:r w:rsidRPr="00D5099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34323">
        <w:rPr>
          <w:rStyle w:val="Hyperlink"/>
        </w:rPr>
        <w:t>https://vetnet.gov.au/Pages/TrainingDocs.aspx?q=df441c6e-213d-43e3-874c-0b3f7036d851</w:t>
      </w:r>
      <w:r>
        <w:fldChar w:fldCharType="end"/>
      </w:r>
    </w:p>
    <w:p w:rsidR="00000000" w:rsidRPr="00D5099B" w:rsidP="00D5099B"/>
    <w:sectPr w:rsidSect="00D509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B" w:rsidRPr="00093D2D" w:rsidP="00093D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2D" w:rsidP="00D50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3D2D" w:rsidP="00D509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93D2D" w:rsidP="00D50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99B" w:rsidRPr="00093D2D" w:rsidP="00093D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2D" w:rsidRPr="002D2AF8" w:rsidP="00D5099B">
    <w:pPr>
      <w:pStyle w:val="Header"/>
      <w:framePr w:wrap="around"/>
    </w:pPr>
    <w:r>
      <w:fldChar w:fldCharType="begin"/>
    </w:r>
    <w:r>
      <w:instrText xml:space="preserve"> TITLE   \* MERGEFORMAT </w:instrText>
    </w:r>
    <w:r>
      <w:fldChar w:fldCharType="separate"/>
    </w:r>
    <w:r>
      <w:t>TLI31222 Certificate III in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093D2D" w:rsidP="00D50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563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7EB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99B"/>
    <w:pPr>
      <w:spacing w:before="360" w:after="60"/>
      <w:outlineLvl w:val="0"/>
    </w:pPr>
    <w:rPr>
      <w:sz w:val="32"/>
    </w:rPr>
  </w:style>
  <w:style w:type="paragraph" w:styleId="Heading2">
    <w:name w:val="heading 2"/>
    <w:basedOn w:val="HeadingBase"/>
    <w:next w:val="BodyText"/>
    <w:link w:val="Heading2Char"/>
    <w:qFormat/>
    <w:rsid w:val="00D5099B"/>
    <w:pPr>
      <w:keepLines/>
      <w:spacing w:before="240" w:after="120"/>
      <w:outlineLvl w:val="1"/>
    </w:pPr>
    <w:rPr>
      <w:sz w:val="28"/>
      <w:szCs w:val="40"/>
    </w:rPr>
  </w:style>
  <w:style w:type="paragraph" w:styleId="Heading3">
    <w:name w:val="heading 3"/>
    <w:basedOn w:val="HeadingBase"/>
    <w:next w:val="BodyText"/>
    <w:link w:val="Heading3Char"/>
    <w:qFormat/>
    <w:rsid w:val="00D5099B"/>
    <w:pPr>
      <w:spacing w:before="180" w:after="120"/>
      <w:outlineLvl w:val="2"/>
    </w:pPr>
    <w:rPr>
      <w:spacing w:val="-10"/>
      <w:kern w:val="32"/>
    </w:rPr>
  </w:style>
  <w:style w:type="paragraph" w:styleId="Heading4">
    <w:name w:val="heading 4"/>
    <w:basedOn w:val="HeadingBase"/>
    <w:next w:val="BodyText"/>
    <w:link w:val="Heading4Char"/>
    <w:qFormat/>
    <w:rsid w:val="00D5099B"/>
    <w:pPr>
      <w:spacing w:before="160" w:after="120"/>
      <w:outlineLvl w:val="3"/>
    </w:pPr>
    <w:rPr>
      <w:sz w:val="22"/>
    </w:rPr>
  </w:style>
  <w:style w:type="paragraph" w:styleId="Heading5">
    <w:name w:val="heading 5"/>
    <w:basedOn w:val="HeadingBase"/>
    <w:next w:val="Normal"/>
    <w:link w:val="Heading5Char"/>
    <w:qFormat/>
    <w:rsid w:val="00D5099B"/>
    <w:pPr>
      <w:spacing w:before="80"/>
      <w:outlineLvl w:val="4"/>
    </w:pPr>
    <w:rPr>
      <w:color w:val="918585"/>
      <w:sz w:val="20"/>
    </w:rPr>
  </w:style>
  <w:style w:type="paragraph" w:styleId="Heading6">
    <w:name w:val="heading 6"/>
    <w:basedOn w:val="HeadingBase"/>
    <w:next w:val="Normal"/>
    <w:link w:val="Heading6Char"/>
    <w:qFormat/>
    <w:rsid w:val="00D5099B"/>
    <w:pPr>
      <w:spacing w:before="60"/>
      <w:outlineLvl w:val="5"/>
    </w:pPr>
    <w:rPr>
      <w:color w:val="918585"/>
      <w:sz w:val="20"/>
    </w:rPr>
  </w:style>
  <w:style w:type="paragraph" w:styleId="Heading7">
    <w:name w:val="heading 7"/>
    <w:basedOn w:val="Normal"/>
    <w:next w:val="Normal"/>
    <w:link w:val="Heading7Char"/>
    <w:qFormat/>
    <w:rsid w:val="00D5099B"/>
    <w:pPr>
      <w:ind w:left="720"/>
      <w:outlineLvl w:val="6"/>
    </w:pPr>
    <w:rPr>
      <w:i/>
    </w:rPr>
  </w:style>
  <w:style w:type="paragraph" w:styleId="Heading8">
    <w:name w:val="heading 8"/>
    <w:basedOn w:val="Normal"/>
    <w:next w:val="Normal"/>
    <w:link w:val="Heading8Char"/>
    <w:qFormat/>
    <w:rsid w:val="00D5099B"/>
    <w:pPr>
      <w:ind w:left="720"/>
      <w:outlineLvl w:val="7"/>
    </w:pPr>
    <w:rPr>
      <w:i/>
    </w:rPr>
  </w:style>
  <w:style w:type="paragraph" w:styleId="Heading9">
    <w:name w:val="heading 9"/>
    <w:basedOn w:val="Normal"/>
    <w:next w:val="Normal"/>
    <w:link w:val="Heading9Char"/>
    <w:qFormat/>
    <w:rsid w:val="00D5099B"/>
    <w:pPr>
      <w:ind w:left="720"/>
      <w:outlineLvl w:val="8"/>
    </w:pPr>
    <w:rPr>
      <w:i/>
    </w:rPr>
  </w:style>
  <w:style w:type="character" w:default="1" w:styleId="DefaultParagraphFont">
    <w:name w:val="Default Paragraph Font"/>
    <w:uiPriority w:val="1"/>
    <w:unhideWhenUsed/>
    <w:rsid w:val="00D50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99B"/>
  </w:style>
  <w:style w:type="character" w:customStyle="1" w:styleId="Heading1Char">
    <w:name w:val="Heading 1 Char"/>
    <w:basedOn w:val="DefaultParagraphFont"/>
    <w:link w:val="Heading1"/>
    <w:rsid w:val="00D5099B"/>
    <w:rPr>
      <w:rFonts w:ascii="Times New Roman" w:eastAsia="Times New Roman" w:hAnsi="Times New Roman" w:cs="Times New Roman"/>
      <w:b/>
      <w:sz w:val="32"/>
      <w:szCs w:val="20"/>
      <w:lang w:eastAsia="en-US"/>
    </w:rPr>
  </w:style>
  <w:style w:type="paragraph" w:styleId="BodyText">
    <w:name w:val="Body Text"/>
    <w:basedOn w:val="Normal"/>
    <w:link w:val="BodyTextChar"/>
    <w:rsid w:val="00D50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99B"/>
    <w:rPr>
      <w:rFonts w:ascii="Times New Roman" w:eastAsia="Times New Roman" w:hAnsi="Times New Roman" w:cs="Times New Roman"/>
      <w:sz w:val="24"/>
      <w:lang w:eastAsia="en-US"/>
    </w:rPr>
  </w:style>
  <w:style w:type="paragraph" w:styleId="ListBullet">
    <w:name w:val="List Bullet"/>
    <w:basedOn w:val="List"/>
    <w:rsid w:val="00D5099B"/>
    <w:pPr>
      <w:numPr>
        <w:numId w:val="11"/>
      </w:numPr>
      <w:tabs>
        <w:tab w:val="clear" w:pos="340"/>
      </w:tabs>
      <w:spacing w:before="40" w:after="40"/>
    </w:pPr>
  </w:style>
  <w:style w:type="character" w:customStyle="1" w:styleId="SpecialBold">
    <w:name w:val="Special Bold"/>
    <w:basedOn w:val="DefaultParagraphFont"/>
    <w:rsid w:val="00D5099B"/>
    <w:rPr>
      <w:b/>
      <w:spacing w:val="0"/>
    </w:rPr>
  </w:style>
  <w:style w:type="paragraph" w:customStyle="1" w:styleId="SuperHeading">
    <w:name w:val="SuperHeading"/>
    <w:basedOn w:val="Normal"/>
    <w:rsid w:val="00D5099B"/>
    <w:pPr>
      <w:spacing w:before="240" w:after="120"/>
      <w:outlineLvl w:val="0"/>
    </w:pPr>
    <w:rPr>
      <w:rFonts w:ascii="Times New Roman" w:hAnsi="Times New Roman"/>
      <w:b/>
      <w:sz w:val="32"/>
    </w:rPr>
  </w:style>
  <w:style w:type="paragraph" w:customStyle="1" w:styleId="AllowPageBreak">
    <w:name w:val="AllowPageBreak"/>
    <w:rsid w:val="00D509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0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99B"/>
    <w:rPr>
      <w:rFonts w:ascii="Courier New" w:eastAsia="Times New Roman" w:hAnsi="Courier New" w:cs="Times New Roman"/>
      <w:i/>
      <w:szCs w:val="20"/>
      <w:lang w:eastAsia="en-US"/>
    </w:rPr>
  </w:style>
  <w:style w:type="paragraph" w:customStyle="1" w:styleId="HeadingBase">
    <w:name w:val="Heading Base"/>
    <w:rsid w:val="00D50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99B"/>
    <w:pPr>
      <w:tabs>
        <w:tab w:val="right" w:leader="dot" w:pos="9072"/>
      </w:tabs>
      <w:ind w:left="567"/>
    </w:pPr>
    <w:rPr>
      <w:szCs w:val="22"/>
    </w:rPr>
  </w:style>
  <w:style w:type="paragraph" w:customStyle="1" w:styleId="TOCBase">
    <w:name w:val="TOC Base"/>
    <w:rsid w:val="00D50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99B"/>
    <w:pPr>
      <w:tabs>
        <w:tab w:val="right" w:leader="dot" w:pos="9072"/>
      </w:tabs>
      <w:spacing w:before="40" w:after="40"/>
      <w:ind w:left="284"/>
    </w:pPr>
    <w:rPr>
      <w:rFonts w:ascii="Times New Roman" w:hAnsi="Times New Roman"/>
    </w:rPr>
  </w:style>
  <w:style w:type="paragraph" w:styleId="TOC1">
    <w:name w:val="toc 1"/>
    <w:basedOn w:val="TOCBase"/>
    <w:next w:val="Normal"/>
    <w:rsid w:val="00D50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99B"/>
    <w:rPr>
      <w:rFonts w:ascii="Times New Roman" w:eastAsia="Times New Roman" w:hAnsi="Times New Roman" w:cs="Times New Roman"/>
      <w:sz w:val="16"/>
      <w:lang w:eastAsia="en-US"/>
    </w:rPr>
  </w:style>
  <w:style w:type="paragraph" w:styleId="Title">
    <w:name w:val="Title"/>
    <w:basedOn w:val="HeadingBase"/>
    <w:link w:val="TitleChar"/>
    <w:qFormat/>
    <w:rsid w:val="00D5099B"/>
    <w:pPr>
      <w:spacing w:before="5040"/>
      <w:jc w:val="center"/>
    </w:pPr>
    <w:rPr>
      <w:sz w:val="48"/>
      <w:szCs w:val="72"/>
      <w:lang w:val="en-US"/>
    </w:rPr>
  </w:style>
  <w:style w:type="character" w:customStyle="1" w:styleId="TitleChar">
    <w:name w:val="Title Char"/>
    <w:basedOn w:val="DefaultParagraphFont"/>
    <w:link w:val="Title"/>
    <w:rsid w:val="00D50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99B"/>
    <w:pPr>
      <w:tabs>
        <w:tab w:val="left" w:pos="3600"/>
        <w:tab w:val="left" w:pos="3958"/>
      </w:tabs>
    </w:pPr>
  </w:style>
  <w:style w:type="paragraph" w:styleId="List">
    <w:name w:val="List"/>
    <w:basedOn w:val="BodyText"/>
    <w:next w:val="BodyText"/>
    <w:rsid w:val="00D5099B"/>
    <w:pPr>
      <w:tabs>
        <w:tab w:val="left" w:pos="340"/>
      </w:tabs>
      <w:spacing w:before="60" w:after="60"/>
      <w:ind w:left="340" w:hanging="340"/>
    </w:pPr>
  </w:style>
  <w:style w:type="paragraph" w:customStyle="1" w:styleId="Note">
    <w:name w:val="Note"/>
    <w:basedOn w:val="BodyText"/>
    <w:rsid w:val="00D50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99B"/>
    <w:pPr>
      <w:framePr w:wrap="auto" w:hAnchor="text" w:y="6049"/>
    </w:pPr>
    <w:rPr>
      <w:color w:val="000000"/>
      <w:sz w:val="40"/>
    </w:rPr>
  </w:style>
  <w:style w:type="paragraph" w:customStyle="1" w:styleId="TOCTitle">
    <w:name w:val="TOCTitle"/>
    <w:basedOn w:val="Heading1"/>
    <w:rsid w:val="00D5099B"/>
    <w:pPr>
      <w:spacing w:after="240"/>
      <w:jc w:val="center"/>
      <w:outlineLvl w:val="9"/>
    </w:pPr>
    <w:rPr>
      <w:caps/>
    </w:rPr>
  </w:style>
  <w:style w:type="paragraph" w:customStyle="1" w:styleId="Version">
    <w:name w:val="Version"/>
    <w:rsid w:val="00D509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99B"/>
    <w:pPr>
      <w:numPr>
        <w:numId w:val="12"/>
      </w:numPr>
      <w:tabs>
        <w:tab w:val="clear" w:pos="680"/>
      </w:tabs>
    </w:pPr>
  </w:style>
  <w:style w:type="paragraph" w:styleId="Index1">
    <w:name w:val="index 1"/>
    <w:basedOn w:val="Normal"/>
    <w:next w:val="Normal"/>
    <w:semiHidden/>
    <w:rsid w:val="00D5099B"/>
    <w:pPr>
      <w:keepNext w:val="0"/>
      <w:tabs>
        <w:tab w:val="right" w:pos="4176"/>
      </w:tabs>
      <w:ind w:left="198" w:hanging="198"/>
    </w:pPr>
    <w:rPr>
      <w:rFonts w:ascii="Garamond" w:hAnsi="Garamond"/>
    </w:rPr>
  </w:style>
  <w:style w:type="paragraph" w:styleId="IndexHeading">
    <w:name w:val="index heading"/>
    <w:basedOn w:val="Normal"/>
    <w:next w:val="Index1"/>
    <w:semiHidden/>
    <w:rsid w:val="00D5099B"/>
    <w:pPr>
      <w:spacing w:before="120" w:after="120"/>
    </w:pPr>
    <w:rPr>
      <w:rFonts w:ascii="Arial" w:hAnsi="Arial"/>
      <w:b/>
      <w:color w:val="918585"/>
      <w:sz w:val="24"/>
    </w:rPr>
  </w:style>
  <w:style w:type="paragraph" w:styleId="Header">
    <w:name w:val="header"/>
    <w:basedOn w:val="Normal"/>
    <w:link w:val="HeaderChar"/>
    <w:rsid w:val="00D50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99B"/>
    <w:rPr>
      <w:rFonts w:ascii="Times New Roman" w:eastAsia="Times New Roman" w:hAnsi="Times New Roman" w:cs="Times New Roman"/>
      <w:sz w:val="16"/>
      <w:szCs w:val="20"/>
      <w:lang w:val="en-GB" w:eastAsia="en-US"/>
    </w:rPr>
  </w:style>
  <w:style w:type="paragraph" w:customStyle="1" w:styleId="Chapter">
    <w:name w:val="Chapter"/>
    <w:basedOn w:val="Normal"/>
    <w:rsid w:val="00D5099B"/>
    <w:pPr>
      <w:spacing w:before="240"/>
    </w:pPr>
    <w:rPr>
      <w:rFonts w:ascii="Times New Roman" w:hAnsi="Times New Roman"/>
      <w:smallCaps/>
      <w:spacing w:val="80"/>
      <w:sz w:val="28"/>
    </w:rPr>
  </w:style>
  <w:style w:type="paragraph" w:customStyle="1" w:styleId="InChapter">
    <w:name w:val="InChapter"/>
    <w:basedOn w:val="Heading3"/>
    <w:rsid w:val="00D5099B"/>
    <w:pPr>
      <w:spacing w:after="240"/>
      <w:outlineLvl w:val="9"/>
    </w:pPr>
    <w:rPr>
      <w:noProof/>
    </w:rPr>
  </w:style>
  <w:style w:type="paragraph" w:styleId="Index2">
    <w:name w:val="index 2"/>
    <w:basedOn w:val="Normal"/>
    <w:next w:val="Normal"/>
    <w:semiHidden/>
    <w:rsid w:val="00D5099B"/>
    <w:pPr>
      <w:tabs>
        <w:tab w:val="right" w:pos="4176"/>
      </w:tabs>
      <w:ind w:left="568" w:hanging="284"/>
    </w:pPr>
    <w:rPr>
      <w:rFonts w:ascii="Garamond" w:hAnsi="Garamond"/>
    </w:rPr>
  </w:style>
  <w:style w:type="paragraph" w:customStyle="1" w:styleId="Byline">
    <w:name w:val="Byline"/>
    <w:rsid w:val="00D50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99B"/>
    <w:pPr>
      <w:tabs>
        <w:tab w:val="clear" w:pos="3600"/>
        <w:tab w:val="clear" w:pos="3958"/>
      </w:tabs>
      <w:jc w:val="right"/>
    </w:pPr>
  </w:style>
  <w:style w:type="character" w:styleId="Emphasis">
    <w:name w:val="Emphasis"/>
    <w:basedOn w:val="DefaultParagraphFont"/>
    <w:qFormat/>
    <w:rsid w:val="00D5099B"/>
    <w:rPr>
      <w:i/>
    </w:rPr>
  </w:style>
  <w:style w:type="paragraph" w:styleId="Caption">
    <w:name w:val="caption"/>
    <w:basedOn w:val="BodyText"/>
    <w:next w:val="Normal"/>
    <w:qFormat/>
    <w:rsid w:val="00D5099B"/>
    <w:pPr>
      <w:framePr w:w="2268" w:hSpace="181" w:vSpace="181" w:wrap="around" w:vAnchor="text" w:hAnchor="page" w:x="1135" w:y="285" w:anchorLock="1"/>
    </w:pPr>
    <w:rPr>
      <w:i/>
    </w:rPr>
  </w:style>
  <w:style w:type="paragraph" w:customStyle="1" w:styleId="MiniTOCTitle">
    <w:name w:val="MiniTOCTitle"/>
    <w:basedOn w:val="Heading4"/>
    <w:rsid w:val="00D5099B"/>
    <w:pPr>
      <w:spacing w:before="240"/>
      <w:outlineLvl w:val="9"/>
    </w:pPr>
    <w:rPr>
      <w:noProof/>
      <w:sz w:val="24"/>
    </w:rPr>
  </w:style>
  <w:style w:type="paragraph" w:customStyle="1" w:styleId="MiniTOCItem">
    <w:name w:val="MiniTOCItem"/>
    <w:basedOn w:val="ListBullet"/>
    <w:rsid w:val="00D5099B"/>
    <w:pPr>
      <w:numPr>
        <w:numId w:val="0"/>
      </w:numPr>
      <w:tabs>
        <w:tab w:val="right" w:leader="dot" w:pos="6521"/>
      </w:tabs>
      <w:spacing w:before="0" w:after="0"/>
    </w:pPr>
  </w:style>
  <w:style w:type="paragraph" w:customStyle="1" w:styleId="TOFTitle">
    <w:name w:val="TOFTitle"/>
    <w:basedOn w:val="TOCTitle"/>
    <w:rsid w:val="00D5099B"/>
  </w:style>
  <w:style w:type="paragraph" w:styleId="TableofFigures">
    <w:name w:val="table of figures"/>
    <w:basedOn w:val="Normal"/>
    <w:next w:val="Normal"/>
    <w:semiHidden/>
    <w:rsid w:val="00D5099B"/>
    <w:pPr>
      <w:tabs>
        <w:tab w:val="right" w:leader="dot" w:pos="9072"/>
      </w:tabs>
      <w:ind w:left="970" w:hanging="403"/>
    </w:pPr>
    <w:rPr>
      <w:rFonts w:ascii="Times New Roman" w:hAnsi="Times New Roman"/>
      <w:b/>
    </w:rPr>
  </w:style>
  <w:style w:type="paragraph" w:styleId="ListNumber">
    <w:name w:val="List Number"/>
    <w:basedOn w:val="List"/>
    <w:rsid w:val="00D5099B"/>
    <w:pPr>
      <w:numPr>
        <w:numId w:val="14"/>
      </w:numPr>
      <w:tabs>
        <w:tab w:val="clear" w:pos="340"/>
      </w:tabs>
    </w:pPr>
  </w:style>
  <w:style w:type="character" w:customStyle="1" w:styleId="WingdingSymbols">
    <w:name w:val="Wingding Symbols"/>
    <w:rsid w:val="00D5099B"/>
    <w:rPr>
      <w:rFonts w:ascii="Wingdings" w:hAnsi="Wingdings"/>
    </w:rPr>
  </w:style>
  <w:style w:type="paragraph" w:customStyle="1" w:styleId="TableHeading">
    <w:name w:val="Table Heading"/>
    <w:basedOn w:val="HeadingBase"/>
    <w:rsid w:val="00D5099B"/>
    <w:pPr>
      <w:keepLines/>
      <w:pBdr>
        <w:bottom w:val="single" w:sz="6" w:space="1" w:color="918585"/>
      </w:pBdr>
      <w:spacing w:before="240"/>
    </w:pPr>
  </w:style>
  <w:style w:type="character" w:customStyle="1" w:styleId="HotSpot">
    <w:name w:val="HotSpot"/>
    <w:rsid w:val="00D5099B"/>
    <w:rPr>
      <w:color w:val="0033CC"/>
      <w:u w:val="none"/>
    </w:rPr>
  </w:style>
  <w:style w:type="paragraph" w:customStyle="1" w:styleId="BodyTextRight">
    <w:name w:val="Body Text Right"/>
    <w:basedOn w:val="BodyText"/>
    <w:rsid w:val="00D5099B"/>
    <w:pPr>
      <w:spacing w:before="0" w:after="0"/>
      <w:jc w:val="right"/>
    </w:pPr>
  </w:style>
  <w:style w:type="paragraph" w:styleId="Index3">
    <w:name w:val="index 3"/>
    <w:basedOn w:val="ListNumber2"/>
    <w:next w:val="Normal"/>
    <w:semiHidden/>
    <w:rsid w:val="00D5099B"/>
    <w:pPr>
      <w:numPr>
        <w:numId w:val="0"/>
      </w:numPr>
      <w:tabs>
        <w:tab w:val="right" w:leader="dot" w:pos="4176"/>
      </w:tabs>
    </w:pPr>
  </w:style>
  <w:style w:type="paragraph" w:styleId="ListNumber2">
    <w:name w:val="List Number 2"/>
    <w:basedOn w:val="List2"/>
    <w:rsid w:val="00D5099B"/>
    <w:pPr>
      <w:numPr>
        <w:numId w:val="9"/>
      </w:numPr>
      <w:tabs>
        <w:tab w:val="clear" w:pos="1060"/>
      </w:tabs>
    </w:pPr>
  </w:style>
  <w:style w:type="paragraph" w:customStyle="1" w:styleId="MarginNote">
    <w:name w:val="Margin Note"/>
    <w:basedOn w:val="BodyText"/>
    <w:rsid w:val="00D50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99B"/>
    <w:rPr>
      <w:sz w:val="32"/>
    </w:rPr>
  </w:style>
  <w:style w:type="paragraph" w:customStyle="1" w:styleId="HeadingProcedure">
    <w:name w:val="Heading Procedure"/>
    <w:basedOn w:val="HeadingBase"/>
    <w:next w:val="Normal"/>
    <w:rsid w:val="00D5099B"/>
    <w:pPr>
      <w:tabs>
        <w:tab w:val="left" w:pos="0"/>
      </w:tabs>
      <w:spacing w:before="120" w:after="60"/>
    </w:pPr>
    <w:rPr>
      <w:i/>
      <w:color w:val="918585"/>
      <w:sz w:val="22"/>
    </w:rPr>
  </w:style>
  <w:style w:type="paragraph" w:customStyle="1" w:styleId="TableBodyText">
    <w:name w:val="Table Body Text"/>
    <w:basedOn w:val="BodyText"/>
    <w:rsid w:val="00D5099B"/>
    <w:pPr>
      <w:spacing w:before="60" w:after="60"/>
    </w:pPr>
  </w:style>
  <w:style w:type="paragraph" w:styleId="ListContinue">
    <w:name w:val="List Continue"/>
    <w:basedOn w:val="List"/>
    <w:rsid w:val="00D5099B"/>
    <w:pPr>
      <w:ind w:firstLine="0"/>
    </w:pPr>
  </w:style>
  <w:style w:type="paragraph" w:customStyle="1" w:styleId="ListNote">
    <w:name w:val="List Note"/>
    <w:basedOn w:val="List"/>
    <w:rsid w:val="00D5099B"/>
    <w:pPr>
      <w:pBdr>
        <w:top w:val="single" w:sz="6" w:space="2" w:color="918585"/>
        <w:bottom w:val="single" w:sz="6" w:space="2" w:color="918585"/>
      </w:pBdr>
      <w:tabs>
        <w:tab w:val="left" w:pos="1021"/>
      </w:tabs>
      <w:ind w:firstLine="0"/>
    </w:pPr>
  </w:style>
  <w:style w:type="paragraph" w:customStyle="1" w:styleId="Warning">
    <w:name w:val="Warning"/>
    <w:basedOn w:val="BodyText"/>
    <w:rsid w:val="00D5099B"/>
    <w:pPr>
      <w:shd w:val="clear" w:color="auto" w:fill="D9D9D9"/>
      <w:tabs>
        <w:tab w:val="left" w:pos="992"/>
      </w:tabs>
      <w:ind w:left="119" w:right="119"/>
    </w:pPr>
    <w:rPr>
      <w:sz w:val="20"/>
    </w:rPr>
  </w:style>
  <w:style w:type="paragraph" w:customStyle="1" w:styleId="MarginIcons">
    <w:name w:val="Margin Icons"/>
    <w:basedOn w:val="BodyText"/>
    <w:rsid w:val="00D50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99B"/>
    <w:rPr>
      <w:rFonts w:ascii="Courier New" w:hAnsi="Courier New"/>
    </w:rPr>
  </w:style>
  <w:style w:type="paragraph" w:customStyle="1" w:styleId="NoteBullet">
    <w:name w:val="Note Bullet"/>
    <w:basedOn w:val="Note"/>
    <w:rsid w:val="00D5099B"/>
    <w:pPr>
      <w:tabs>
        <w:tab w:val="clear" w:pos="680"/>
      </w:tabs>
      <w:spacing w:before="60" w:after="60"/>
    </w:pPr>
  </w:style>
  <w:style w:type="paragraph" w:customStyle="1" w:styleId="SubHeading2">
    <w:name w:val="SubHeading2"/>
    <w:basedOn w:val="HeadingBase"/>
    <w:rsid w:val="00D5099B"/>
    <w:pPr>
      <w:spacing w:before="240" w:after="60"/>
    </w:pPr>
    <w:rPr>
      <w:sz w:val="20"/>
    </w:rPr>
  </w:style>
  <w:style w:type="paragraph" w:customStyle="1" w:styleId="SubHeading1">
    <w:name w:val="SubHeading1"/>
    <w:basedOn w:val="HeadingBase"/>
    <w:rsid w:val="00D5099B"/>
    <w:pPr>
      <w:spacing w:before="240" w:after="60"/>
    </w:pPr>
    <w:rPr>
      <w:color w:val="918585"/>
      <w:sz w:val="22"/>
    </w:rPr>
  </w:style>
  <w:style w:type="paragraph" w:customStyle="1" w:styleId="SideHeading">
    <w:name w:val="Side Heading"/>
    <w:basedOn w:val="HeadingBase"/>
    <w:rsid w:val="00D50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99B"/>
    <w:pPr>
      <w:numPr>
        <w:numId w:val="10"/>
      </w:numPr>
    </w:pPr>
  </w:style>
  <w:style w:type="paragraph" w:styleId="PlainText">
    <w:name w:val="Plain Text"/>
    <w:basedOn w:val="Normal"/>
    <w:link w:val="PlainTextChar"/>
    <w:rsid w:val="00D5099B"/>
    <w:rPr>
      <w:sz w:val="20"/>
    </w:rPr>
  </w:style>
  <w:style w:type="character" w:customStyle="1" w:styleId="PlainTextChar">
    <w:name w:val="Plain Text Char"/>
    <w:basedOn w:val="DefaultParagraphFont"/>
    <w:link w:val="PlainText"/>
    <w:rsid w:val="00D5099B"/>
    <w:rPr>
      <w:rFonts w:ascii="Courier New" w:eastAsia="Times New Roman" w:hAnsi="Courier New" w:cs="Times New Roman"/>
      <w:sz w:val="20"/>
      <w:szCs w:val="20"/>
      <w:lang w:eastAsia="en-US"/>
    </w:rPr>
  </w:style>
  <w:style w:type="character" w:customStyle="1" w:styleId="MenuOption">
    <w:name w:val="Menu Option"/>
    <w:basedOn w:val="DefaultParagraphFont"/>
    <w:rsid w:val="00D5099B"/>
    <w:rPr>
      <w:b/>
      <w:smallCaps/>
    </w:rPr>
  </w:style>
  <w:style w:type="paragraph" w:customStyle="1" w:styleId="TableListNumber">
    <w:name w:val="Table List Number"/>
    <w:basedOn w:val="ListNumber"/>
    <w:rsid w:val="00D5099B"/>
    <w:pPr>
      <w:numPr>
        <w:numId w:val="0"/>
      </w:numPr>
    </w:pPr>
  </w:style>
  <w:style w:type="paragraph" w:styleId="TOC4">
    <w:name w:val="toc 4"/>
    <w:basedOn w:val="TOCBase"/>
    <w:next w:val="Normal"/>
    <w:semiHidden/>
    <w:rsid w:val="00D5099B"/>
    <w:pPr>
      <w:tabs>
        <w:tab w:val="right" w:leader="dot" w:pos="9071"/>
      </w:tabs>
      <w:ind w:left="1701"/>
    </w:pPr>
  </w:style>
  <w:style w:type="paragraph" w:customStyle="1" w:styleId="ListAlpha">
    <w:name w:val="List Alpha"/>
    <w:basedOn w:val="List"/>
    <w:rsid w:val="00D5099B"/>
    <w:pPr>
      <w:numPr>
        <w:numId w:val="8"/>
      </w:numPr>
    </w:pPr>
  </w:style>
  <w:style w:type="paragraph" w:customStyle="1" w:styleId="ListAlpha2">
    <w:name w:val="List Alpha 2"/>
    <w:basedOn w:val="List2"/>
    <w:rsid w:val="00D5099B"/>
    <w:pPr>
      <w:numPr>
        <w:numId w:val="7"/>
      </w:numPr>
    </w:pPr>
  </w:style>
  <w:style w:type="paragraph" w:styleId="List2">
    <w:name w:val="List 2"/>
    <w:basedOn w:val="BodyText"/>
    <w:rsid w:val="00D5099B"/>
    <w:pPr>
      <w:tabs>
        <w:tab w:val="left" w:pos="680"/>
      </w:tabs>
      <w:spacing w:before="60" w:after="60"/>
      <w:ind w:left="680" w:hanging="340"/>
    </w:pPr>
  </w:style>
  <w:style w:type="paragraph" w:styleId="List3">
    <w:name w:val="List 3"/>
    <w:basedOn w:val="BodyText"/>
    <w:rsid w:val="00D5099B"/>
    <w:pPr>
      <w:tabs>
        <w:tab w:val="left" w:pos="1021"/>
      </w:tabs>
      <w:spacing w:before="60" w:after="60"/>
      <w:ind w:left="1020" w:hanging="340"/>
    </w:pPr>
  </w:style>
  <w:style w:type="paragraph" w:styleId="List4">
    <w:name w:val="List 4"/>
    <w:basedOn w:val="BodyText"/>
    <w:rsid w:val="00D5099B"/>
    <w:pPr>
      <w:tabs>
        <w:tab w:val="left" w:pos="1361"/>
      </w:tabs>
      <w:spacing w:before="60" w:after="60"/>
      <w:ind w:left="1361" w:hanging="340"/>
    </w:pPr>
  </w:style>
  <w:style w:type="paragraph" w:styleId="List5">
    <w:name w:val="List 5"/>
    <w:basedOn w:val="BodyText"/>
    <w:rsid w:val="00D5099B"/>
    <w:pPr>
      <w:tabs>
        <w:tab w:val="left" w:pos="1701"/>
      </w:tabs>
      <w:spacing w:before="60" w:after="60"/>
      <w:ind w:left="1701" w:hanging="340"/>
    </w:pPr>
  </w:style>
  <w:style w:type="paragraph" w:styleId="ListBullet3">
    <w:name w:val="List Bullet 3"/>
    <w:basedOn w:val="List3"/>
    <w:rsid w:val="00D5099B"/>
    <w:pPr>
      <w:numPr>
        <w:numId w:val="13"/>
      </w:numPr>
      <w:tabs>
        <w:tab w:val="clear" w:pos="1021"/>
      </w:tabs>
      <w:ind w:left="1037" w:hanging="357"/>
    </w:pPr>
  </w:style>
  <w:style w:type="paragraph" w:styleId="ListBullet4">
    <w:name w:val="List Bullet 4"/>
    <w:basedOn w:val="List4"/>
    <w:rsid w:val="00D5099B"/>
    <w:pPr>
      <w:numPr>
        <w:numId w:val="2"/>
      </w:numPr>
      <w:tabs>
        <w:tab w:val="clear" w:pos="1361"/>
      </w:tabs>
    </w:pPr>
  </w:style>
  <w:style w:type="paragraph" w:styleId="ListBullet5">
    <w:name w:val="List Bullet 5"/>
    <w:basedOn w:val="List5"/>
    <w:rsid w:val="00D5099B"/>
    <w:pPr>
      <w:numPr>
        <w:numId w:val="3"/>
      </w:numPr>
    </w:pPr>
  </w:style>
  <w:style w:type="paragraph" w:styleId="ListContinue2">
    <w:name w:val="List Continue 2"/>
    <w:basedOn w:val="List2"/>
    <w:rsid w:val="00D5099B"/>
    <w:pPr>
      <w:ind w:firstLine="0"/>
    </w:pPr>
  </w:style>
  <w:style w:type="paragraph" w:styleId="ListContinue3">
    <w:name w:val="List Continue 3"/>
    <w:basedOn w:val="List3"/>
    <w:rsid w:val="00D5099B"/>
    <w:pPr>
      <w:ind w:left="1021" w:firstLine="0"/>
    </w:pPr>
  </w:style>
  <w:style w:type="paragraph" w:styleId="ListContinue4">
    <w:name w:val="List Continue 4"/>
    <w:basedOn w:val="List4"/>
    <w:rsid w:val="00D5099B"/>
    <w:pPr>
      <w:ind w:firstLine="0"/>
    </w:pPr>
  </w:style>
  <w:style w:type="paragraph" w:styleId="ListContinue5">
    <w:name w:val="List Continue 5"/>
    <w:basedOn w:val="List5"/>
    <w:rsid w:val="00D5099B"/>
    <w:pPr>
      <w:ind w:firstLine="0"/>
    </w:pPr>
  </w:style>
  <w:style w:type="paragraph" w:styleId="ListNumber3">
    <w:name w:val="List Number 3"/>
    <w:basedOn w:val="List3"/>
    <w:rsid w:val="00D5099B"/>
    <w:pPr>
      <w:numPr>
        <w:numId w:val="4"/>
      </w:numPr>
    </w:pPr>
  </w:style>
  <w:style w:type="paragraph" w:styleId="ListNumber4">
    <w:name w:val="List Number 4"/>
    <w:basedOn w:val="List4"/>
    <w:rsid w:val="00D5099B"/>
    <w:pPr>
      <w:numPr>
        <w:numId w:val="5"/>
      </w:numPr>
    </w:pPr>
  </w:style>
  <w:style w:type="paragraph" w:styleId="ListNumber5">
    <w:name w:val="List Number 5"/>
    <w:basedOn w:val="List5"/>
    <w:rsid w:val="00D5099B"/>
    <w:pPr>
      <w:numPr>
        <w:numId w:val="6"/>
      </w:numPr>
    </w:pPr>
  </w:style>
  <w:style w:type="paragraph" w:styleId="BlockText">
    <w:name w:val="Block Text"/>
    <w:basedOn w:val="Normal"/>
    <w:rsid w:val="00D5099B"/>
    <w:pPr>
      <w:spacing w:after="120"/>
      <w:ind w:left="1440" w:right="1440"/>
    </w:pPr>
  </w:style>
  <w:style w:type="character" w:customStyle="1" w:styleId="Subscript">
    <w:name w:val="Subscript"/>
    <w:basedOn w:val="DefaultParagraphFont"/>
    <w:rsid w:val="00D5099B"/>
    <w:rPr>
      <w:sz w:val="16"/>
      <w:vertAlign w:val="subscript"/>
    </w:rPr>
  </w:style>
  <w:style w:type="character" w:customStyle="1" w:styleId="Superscript">
    <w:name w:val="Superscript"/>
    <w:basedOn w:val="DefaultParagraphFont"/>
    <w:rsid w:val="00D5099B"/>
    <w:rPr>
      <w:sz w:val="16"/>
      <w:vertAlign w:val="superscript"/>
    </w:rPr>
  </w:style>
  <w:style w:type="character" w:customStyle="1" w:styleId="Symbols">
    <w:name w:val="Symbols"/>
    <w:basedOn w:val="DefaultParagraphFont"/>
    <w:rsid w:val="00D5099B"/>
    <w:rPr>
      <w:rFonts w:ascii="Symbol" w:hAnsi="Symbol"/>
    </w:rPr>
  </w:style>
  <w:style w:type="character" w:customStyle="1" w:styleId="MenuOptions">
    <w:name w:val="Menu Options"/>
    <w:basedOn w:val="DefaultParagraphFont"/>
    <w:rsid w:val="00D5099B"/>
    <w:rPr>
      <w:rFonts w:ascii="Arial Narrow" w:hAnsi="Arial Narrow"/>
      <w:smallCaps/>
    </w:rPr>
  </w:style>
  <w:style w:type="character" w:customStyle="1" w:styleId="Buttons">
    <w:name w:val="Buttons"/>
    <w:basedOn w:val="DefaultParagraphFont"/>
    <w:rsid w:val="00D5099B"/>
    <w:rPr>
      <w:b/>
    </w:rPr>
  </w:style>
  <w:style w:type="character" w:customStyle="1" w:styleId="Underlined">
    <w:name w:val="Underlined"/>
    <w:basedOn w:val="DefaultParagraphFont"/>
    <w:rsid w:val="00D5099B"/>
    <w:rPr>
      <w:u w:val="single"/>
    </w:rPr>
  </w:style>
  <w:style w:type="paragraph" w:customStyle="1" w:styleId="TableBodyTextRight">
    <w:name w:val="Table Body Text Right"/>
    <w:basedOn w:val="TableBodyText"/>
    <w:rsid w:val="00D5099B"/>
    <w:pPr>
      <w:widowControl w:val="0"/>
      <w:autoSpaceDE w:val="0"/>
      <w:autoSpaceDN w:val="0"/>
      <w:adjustRightInd w:val="0"/>
      <w:jc w:val="right"/>
    </w:pPr>
    <w:rPr>
      <w:rFonts w:cs="Arial"/>
      <w:szCs w:val="18"/>
    </w:rPr>
  </w:style>
  <w:style w:type="paragraph" w:customStyle="1" w:styleId="CopyrightText">
    <w:name w:val="Copyright Text"/>
    <w:basedOn w:val="BodyText"/>
    <w:rsid w:val="00D5099B"/>
    <w:rPr>
      <w:sz w:val="18"/>
    </w:rPr>
  </w:style>
  <w:style w:type="paragraph" w:customStyle="1" w:styleId="BodySmallRight">
    <w:name w:val="Body Small Right"/>
    <w:basedOn w:val="BodyTextRight"/>
    <w:rsid w:val="00D5099B"/>
    <w:rPr>
      <w:sz w:val="18"/>
      <w:szCs w:val="18"/>
    </w:rPr>
  </w:style>
  <w:style w:type="paragraph" w:customStyle="1" w:styleId="MarginEdition">
    <w:name w:val="Margin Edition"/>
    <w:basedOn w:val="MarginNote"/>
    <w:rsid w:val="00D5099B"/>
    <w:pPr>
      <w:spacing w:before="0" w:after="0"/>
    </w:pPr>
    <w:rPr>
      <w:rFonts w:ascii="Times New Roman" w:hAnsi="Times New Roman"/>
      <w:color w:val="999999"/>
    </w:rPr>
  </w:style>
  <w:style w:type="paragraph" w:customStyle="1" w:styleId="Spacer">
    <w:name w:val="Spacer"/>
    <w:basedOn w:val="Normal"/>
    <w:rsid w:val="00D5099B"/>
    <w:rPr>
      <w:sz w:val="2"/>
      <w:szCs w:val="2"/>
    </w:rPr>
  </w:style>
  <w:style w:type="character" w:customStyle="1" w:styleId="Small">
    <w:name w:val="Small"/>
    <w:basedOn w:val="DefaultParagraphFont"/>
    <w:rsid w:val="00D5099B"/>
    <w:rPr>
      <w:sz w:val="16"/>
    </w:rPr>
  </w:style>
  <w:style w:type="paragraph" w:customStyle="1" w:styleId="WideTable">
    <w:name w:val="Wide Table"/>
    <w:basedOn w:val="Normal"/>
    <w:rsid w:val="00D5099B"/>
    <w:pPr>
      <w:ind w:left="-1418"/>
    </w:pPr>
    <w:rPr>
      <w:sz w:val="2"/>
      <w:szCs w:val="2"/>
    </w:rPr>
  </w:style>
  <w:style w:type="character" w:styleId="PageNumber">
    <w:name w:val="page number"/>
    <w:basedOn w:val="DefaultParagraphFont"/>
    <w:rsid w:val="00D5099B"/>
  </w:style>
  <w:style w:type="paragraph" w:styleId="Quote">
    <w:name w:val="Quote"/>
    <w:basedOn w:val="Heading1"/>
    <w:link w:val="QuoteChar"/>
    <w:qFormat/>
    <w:rsid w:val="00D5099B"/>
    <w:rPr>
      <w:b w:val="0"/>
      <w:sz w:val="72"/>
      <w:szCs w:val="72"/>
      <w:lang w:val="en-NZ"/>
    </w:rPr>
  </w:style>
  <w:style w:type="character" w:customStyle="1" w:styleId="QuoteChar">
    <w:name w:val="Quote Char"/>
    <w:basedOn w:val="DefaultParagraphFont"/>
    <w:link w:val="Quote"/>
    <w:rsid w:val="00D50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99B"/>
    <w:pPr>
      <w:pageBreakBefore/>
    </w:pPr>
  </w:style>
  <w:style w:type="paragraph" w:customStyle="1" w:styleId="Border">
    <w:name w:val="Border"/>
    <w:basedOn w:val="Normal"/>
    <w:qFormat/>
    <w:rsid w:val="00D50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99B"/>
    <w:rPr>
      <w:b/>
      <w:bCs/>
      <w:i/>
      <w:iCs/>
      <w:color w:val="auto"/>
    </w:rPr>
  </w:style>
  <w:style w:type="paragraph" w:styleId="IntenseQuote">
    <w:name w:val="Intense Quote"/>
    <w:basedOn w:val="Normal"/>
    <w:next w:val="Normal"/>
    <w:link w:val="IntenseQuoteChar"/>
    <w:uiPriority w:val="30"/>
    <w:qFormat/>
    <w:rsid w:val="00D50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99B"/>
    <w:rPr>
      <w:smallCaps/>
      <w:color w:val="auto"/>
      <w:u w:val="single"/>
    </w:rPr>
  </w:style>
  <w:style w:type="character" w:styleId="IntenseReference">
    <w:name w:val="Intense Reference"/>
    <w:basedOn w:val="DefaultParagraphFont"/>
    <w:uiPriority w:val="32"/>
    <w:qFormat/>
    <w:rsid w:val="00D5099B"/>
    <w:rPr>
      <w:b/>
      <w:bCs/>
      <w:smallCaps/>
      <w:color w:val="auto"/>
      <w:spacing w:val="5"/>
      <w:u w:val="single"/>
    </w:rPr>
  </w:style>
  <w:style w:type="paragraph" w:customStyle="1" w:styleId="2ColumnHeading">
    <w:name w:val="2Column Heading"/>
    <w:basedOn w:val="BodyText"/>
    <w:qFormat/>
    <w:rsid w:val="00D5099B"/>
    <w:pPr>
      <w:spacing w:after="60"/>
      <w:ind w:left="-2268"/>
    </w:pPr>
    <w:rPr>
      <w:b/>
    </w:rPr>
  </w:style>
  <w:style w:type="paragraph" w:customStyle="1" w:styleId="Heading1TOC">
    <w:name w:val="Heading1 TOC"/>
    <w:basedOn w:val="Normal"/>
    <w:qFormat/>
    <w:rsid w:val="00D5099B"/>
    <w:pPr>
      <w:spacing w:before="240" w:after="120"/>
    </w:pPr>
    <w:rPr>
      <w:rFonts w:ascii="Times New Roman" w:hAnsi="Times New Roman"/>
      <w:b/>
      <w:sz w:val="32"/>
    </w:rPr>
  </w:style>
  <w:style w:type="paragraph" w:customStyle="1" w:styleId="Heading2TOC">
    <w:name w:val="Heading2 TOC"/>
    <w:basedOn w:val="Normal"/>
    <w:qFormat/>
    <w:rsid w:val="00D5099B"/>
    <w:pPr>
      <w:spacing w:before="240" w:after="60"/>
    </w:pPr>
    <w:rPr>
      <w:rFonts w:ascii="Times New Roman" w:hAnsi="Times New Roman"/>
      <w:b/>
      <w:sz w:val="28"/>
    </w:rPr>
  </w:style>
  <w:style w:type="character" w:customStyle="1" w:styleId="Underline">
    <w:name w:val="Underline"/>
    <w:basedOn w:val="DefaultParagraphFont"/>
    <w:qFormat/>
    <w:rsid w:val="00D5099B"/>
    <w:rPr>
      <w:u w:val="single"/>
    </w:rPr>
  </w:style>
  <w:style w:type="character" w:customStyle="1" w:styleId="BoldandItalics">
    <w:name w:val="Bold and Italics"/>
    <w:qFormat/>
    <w:rsid w:val="00D5099B"/>
    <w:rPr>
      <w:b/>
      <w:i/>
      <w:u w:val="none"/>
    </w:rPr>
  </w:style>
  <w:style w:type="paragraph" w:styleId="BalloonText">
    <w:name w:val="Balloon Text"/>
    <w:basedOn w:val="Normal"/>
    <w:link w:val="BalloonTextChar"/>
    <w:rsid w:val="00D5099B"/>
    <w:rPr>
      <w:rFonts w:ascii="Tahoma" w:hAnsi="Tahoma" w:cs="Tahoma"/>
      <w:sz w:val="16"/>
      <w:szCs w:val="16"/>
    </w:rPr>
  </w:style>
  <w:style w:type="character" w:customStyle="1" w:styleId="BalloonTextChar">
    <w:name w:val="Balloon Text Char"/>
    <w:basedOn w:val="DefaultParagraphFont"/>
    <w:link w:val="BalloonText"/>
    <w:rsid w:val="00D50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99B"/>
    <w:rPr>
      <w:b/>
      <w:color w:val="660033"/>
      <w:spacing w:val="0"/>
    </w:rPr>
  </w:style>
  <w:style w:type="paragraph" w:customStyle="1" w:styleId="Nameditemlist">
    <w:name w:val="Named item list"/>
    <w:basedOn w:val="BodyText"/>
    <w:qFormat/>
    <w:rsid w:val="00D5099B"/>
    <w:pPr>
      <w:tabs>
        <w:tab w:val="left" w:pos="2835"/>
      </w:tabs>
      <w:ind w:left="2835" w:hanging="2835"/>
    </w:pPr>
  </w:style>
  <w:style w:type="paragraph" w:customStyle="1" w:styleId="BodyTextnopadding">
    <w:name w:val="Body Text no padding"/>
    <w:basedOn w:val="BodyText"/>
    <w:qFormat/>
    <w:rsid w:val="00D5099B"/>
    <w:pPr>
      <w:spacing w:before="0" w:after="0"/>
    </w:pPr>
  </w:style>
  <w:style w:type="paragraph" w:customStyle="1" w:styleId="BodyTextBold">
    <w:name w:val="Body Text Bold"/>
    <w:basedOn w:val="BodyText"/>
    <w:qFormat/>
    <w:rsid w:val="00D5099B"/>
    <w:rPr>
      <w:b/>
    </w:rPr>
  </w:style>
  <w:style w:type="character" w:styleId="Hyperlink">
    <w:name w:val="Hyperlink"/>
    <w:basedOn w:val="DefaultParagraphFont"/>
    <w:uiPriority w:val="99"/>
    <w:unhideWhenUsed/>
    <w:rsid w:val="00093D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1648</Words>
  <Characters>10648</Characters>
  <Application>Microsoft Office Word</Application>
  <DocSecurity>0</DocSecurity>
  <Lines>425</Lines>
  <Paragraphs>423</Paragraphs>
  <ScaleCrop>false</ScaleCrop>
  <Company>Author-it Software Corporation Ltd.</Company>
  <LinksUpToDate>false</LinksUpToDate>
  <CharactersWithSpaces>11873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TLI31222 Certificate III in Driving Operations</dc:title>
  <dc:subject>Approved</dc:subject>
  <dc:creator>Industry Skills Australia</dc:creator>
  <cp:keywords>Release: 5</cp:keywords>
  <dc:description>Review Date: 12 April 2008</dc:description>
  <cp:lastModifiedBy>HSD_TPCMSd.prod</cp:lastModifiedBy>
  <cp:revision>3</cp:revision>
  <dcterms:created xsi:type="dcterms:W3CDTF">2025-05-29T06:03:00Z</dcterms:created>
  <dcterms:modified xsi:type="dcterms:W3CDTF">2025-05-29T06:03:00Z</dcterms:modified>
</cp:coreProperties>
</file>