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2814" w:rsidP="006028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TLI30321 Certificate III in Supply Chain Operations</w:t>
      </w:r>
      <w:r>
        <w:fldChar w:fldCharType="end"/>
      </w:r>
    </w:p>
    <w:p w:rsidR="00602814" w:rsidP="00602814">
      <w:pPr>
        <w:pStyle w:val="Version"/>
        <w:sectPr w:rsidSect="002F5D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2F5D3B" w:rsidP="002F5D3B">
      <w:pPr>
        <w:pStyle w:val="SuperHeading"/>
      </w:pPr>
      <w:r w:rsidRPr="002F5D3B">
        <w:t>TLI30321 Certificate III in Supply Chain Operations</w:t>
      </w:r>
    </w:p>
    <w:p w:rsidR="00000000" w:rsidRPr="002F5D3B" w:rsidP="002F5D3B">
      <w:pPr>
        <w:pStyle w:val="Heading1"/>
      </w:pPr>
      <w:bookmarkStart w:id="1" w:name="O_1284233"/>
      <w:bookmarkEnd w:id="1"/>
      <w:r w:rsidRPr="002F5D3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D3B" w:rsidP="002F5D3B">
            <w:pPr>
              <w:pStyle w:val="BodyText"/>
            </w:pPr>
            <w:r w:rsidRPr="002F5D3B">
              <w:rPr>
                <w:rStyle w:val="SpecialBold"/>
              </w:rPr>
              <w:t>Release 2</w:t>
            </w:r>
            <w:r w:rsidRPr="002F5D3B">
              <w:t>. This is the second release of this qualification in the TLI Transport and Logistics Training Package with the following unit updated:</w:t>
            </w:r>
          </w:p>
          <w:p w:rsidR="00000000" w:rsidP="002F5D3B">
            <w:pPr>
              <w:pStyle w:val="ListBullet"/>
              <w:rPr>
                <w:lang w:val="en-NZ"/>
              </w:rPr>
            </w:pPr>
            <w:r w:rsidRPr="002F5D3B">
              <w:t xml:space="preserve">TLIF0080 Implement and monitor the safety duties of transport activities (Chain </w:t>
            </w:r>
            <w:r w:rsidRPr="002F5D3B">
              <w:t>of Responsibility).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D3B" w:rsidP="002F5D3B">
            <w:pPr>
              <w:pStyle w:val="BodyText"/>
            </w:pPr>
            <w:r w:rsidRPr="002F5D3B">
              <w:rPr>
                <w:rStyle w:val="SpecialBold"/>
              </w:rPr>
              <w:t>Release 1</w:t>
            </w:r>
            <w:r w:rsidRPr="002F5D3B">
              <w:t>. This is the first release of this qualification in the TLI Transport and Logistics Training Package.</w:t>
            </w:r>
          </w:p>
        </w:tc>
      </w:tr>
    </w:tbl>
    <w:p w:rsidR="00000000" w:rsidRPr="002F5D3B" w:rsidP="002F5D3B">
      <w:pPr>
        <w:pStyle w:val="NoPaddingFontSize1"/>
      </w:pPr>
    </w:p>
    <w:p w:rsidR="00000000" w:rsidRPr="002F5D3B" w:rsidP="002F5D3B">
      <w:pPr>
        <w:pStyle w:val="AllowPageBreak"/>
      </w:pPr>
    </w:p>
    <w:p w:rsidR="00000000" w:rsidRPr="002F5D3B" w:rsidP="002F5D3B">
      <w:pPr>
        <w:pStyle w:val="Heading1"/>
      </w:pPr>
      <w:bookmarkStart w:id="2" w:name="O_1284232"/>
      <w:bookmarkEnd w:id="2"/>
      <w:r w:rsidRPr="002F5D3B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D3B" w:rsidP="002F5D3B">
            <w:pPr>
              <w:pStyle w:val="BodyText"/>
            </w:pPr>
            <w:r w:rsidRPr="002F5D3B">
              <w:t>This is a qualification for those engaged in supply chain operations and inc</w:t>
            </w:r>
            <w:r w:rsidRPr="002F5D3B">
              <w:t>ludes specialisations for logistics and warehousing operations.</w:t>
            </w:r>
          </w:p>
          <w:p w:rsidR="00000000" w:rsidRPr="002F5D3B" w:rsidP="002F5D3B">
            <w:pPr>
              <w:pStyle w:val="BodyText"/>
            </w:pPr>
            <w:r w:rsidRPr="002F5D3B">
              <w:t>It involves a defined range of skilled operations, usually within a range of broader related activities involving known routines, methods and procedures, where some discretion and judgement is</w:t>
            </w:r>
            <w:r w:rsidRPr="002F5D3B">
              <w:t xml:space="preserve"> required in selecting equipment, services or contingency measures within known time constraints. It may also include responsibility for coordinating the work of others.</w:t>
            </w:r>
          </w:p>
          <w:p w:rsidR="00000000" w:rsidRPr="002F5D3B" w:rsidP="002F5D3B">
            <w:pPr>
              <w:pStyle w:val="BodyText"/>
            </w:pPr>
            <w:r w:rsidRPr="002F5D3B">
              <w:t>Successful achievement of the licensing units within the qualification must align with</w:t>
            </w:r>
            <w:r w:rsidRPr="002F5D3B">
              <w:t xml:space="preserve"> applicable licensing and regulatory requirements.</w:t>
            </w:r>
          </w:p>
          <w:p w:rsidR="00000000" w:rsidRPr="002F5D3B" w:rsidP="002F5D3B">
            <w:pPr>
              <w:pStyle w:val="BodyText"/>
            </w:pPr>
            <w:r w:rsidRPr="002F5D3B">
              <w:rPr>
                <w:rStyle w:val="SpecialBold"/>
              </w:rPr>
              <w:t>Job roles</w:t>
            </w:r>
          </w:p>
          <w:p w:rsidR="00000000" w:rsidRPr="002F5D3B" w:rsidP="002F5D3B">
            <w:pPr>
              <w:pStyle w:val="BodyText"/>
            </w:pPr>
            <w:r w:rsidRPr="002F5D3B">
              <w:t>Job roles and titles vary across different sectors. Possible job titles relevant to this qualification include:</w:t>
            </w:r>
          </w:p>
          <w:p w:rsidR="00000000" w:rsidRPr="002F5D3B" w:rsidP="002F5D3B">
            <w:pPr>
              <w:pStyle w:val="ListBullet"/>
            </w:pPr>
            <w:r w:rsidRPr="002F5D3B">
              <w:t>logistics operator</w:t>
            </w:r>
          </w:p>
          <w:p w:rsidR="00000000" w:rsidRPr="002F5D3B" w:rsidP="002F5D3B">
            <w:pPr>
              <w:pStyle w:val="ListBullet"/>
            </w:pPr>
            <w:r w:rsidRPr="002F5D3B">
              <w:t>rail terminal operator</w:t>
            </w:r>
          </w:p>
          <w:p w:rsidR="00000000" w:rsidRPr="002F5D3B" w:rsidP="002F5D3B">
            <w:pPr>
              <w:pStyle w:val="ListBullet"/>
            </w:pPr>
            <w:r w:rsidRPr="002F5D3B">
              <w:t>supply chain administration officer</w:t>
            </w:r>
          </w:p>
          <w:p w:rsidR="00000000" w:rsidRPr="002F5D3B" w:rsidP="002F5D3B">
            <w:pPr>
              <w:pStyle w:val="ListBullet"/>
            </w:pPr>
            <w:r w:rsidRPr="002F5D3B">
              <w:t>supply chain administration operator</w:t>
            </w:r>
          </w:p>
          <w:p w:rsidR="00000000" w:rsidRPr="002F5D3B" w:rsidP="002F5D3B">
            <w:pPr>
              <w:pStyle w:val="ListBullet"/>
            </w:pPr>
            <w:r w:rsidRPr="002F5D3B">
              <w:t>warehouse operator.</w:t>
            </w:r>
          </w:p>
          <w:p w:rsidR="00000000" w:rsidRPr="002F5D3B" w:rsidP="002F5D3B">
            <w:pPr>
              <w:pStyle w:val="BodyText"/>
            </w:pPr>
            <w:r w:rsidRPr="002F5D3B">
              <w:rPr>
                <w:rStyle w:val="Emphasis"/>
              </w:rPr>
              <w:t>Please note: RTO to insert on the testamur, the specialist elective unit group selected from the group choice below.</w:t>
            </w:r>
          </w:p>
          <w:p w:rsidR="00000000" w:rsidRPr="002F5D3B" w:rsidP="002F5D3B">
            <w:pPr>
              <w:pStyle w:val="BodyText"/>
            </w:pPr>
            <w:r w:rsidRPr="002F5D3B">
              <w:t>No licensing, legislative or certification requirements apply to this qualificatio</w:t>
            </w:r>
            <w:r w:rsidRPr="002F5D3B">
              <w:t>n at the time of publication.</w:t>
            </w:r>
          </w:p>
        </w:tc>
      </w:tr>
    </w:tbl>
    <w:p w:rsidR="00602814" w:rsidP="002F5D3B">
      <w:pPr>
        <w:pStyle w:val="NoPaddingFontSize1"/>
      </w:pPr>
    </w:p>
    <w:p w:rsidR="00602814" w:rsidP="002F5D3B">
      <w:pPr>
        <w:pStyle w:val="NoPaddingFontSize1"/>
      </w:pPr>
    </w:p>
    <w:p w:rsidR="00000000" w:rsidRPr="002F5D3B" w:rsidP="002F5D3B">
      <w:pPr>
        <w:pStyle w:val="Heading1"/>
      </w:pPr>
      <w:bookmarkStart w:id="3" w:name="O_1284231"/>
      <w:bookmarkEnd w:id="3"/>
      <w:r w:rsidRPr="002F5D3B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D3B" w:rsidP="002F5D3B">
            <w:pPr>
              <w:pStyle w:val="BodyText"/>
            </w:pPr>
            <w:r w:rsidRPr="002F5D3B">
              <w:t>There are no entry requirements for this qualification.</w:t>
            </w:r>
          </w:p>
        </w:tc>
      </w:tr>
    </w:tbl>
    <w:p w:rsidR="00602814" w:rsidP="002F5D3B">
      <w:pPr>
        <w:pStyle w:val="NoPaddingFontSize1"/>
      </w:pPr>
    </w:p>
    <w:p w:rsidR="00602814" w:rsidP="002F5D3B">
      <w:pPr>
        <w:pStyle w:val="NoPaddingFontSize1"/>
      </w:pPr>
    </w:p>
    <w:p w:rsidR="00000000" w:rsidRPr="002F5D3B" w:rsidP="002F5D3B">
      <w:pPr>
        <w:pStyle w:val="Heading1"/>
      </w:pPr>
      <w:bookmarkStart w:id="4" w:name="O_1284230"/>
      <w:bookmarkEnd w:id="4"/>
      <w:r w:rsidRPr="002F5D3B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19"/>
        <w:gridCol w:w="7578"/>
      </w:tblGrid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D3B" w:rsidP="002F5D3B">
            <w:pPr>
              <w:pStyle w:val="BodyText"/>
            </w:pPr>
            <w:r w:rsidRPr="002F5D3B">
              <w:t xml:space="preserve">A total of </w:t>
            </w:r>
            <w:r w:rsidRPr="002F5D3B">
              <w:rPr>
                <w:rStyle w:val="SpecialBold"/>
              </w:rPr>
              <w:t>14 units of competency</w:t>
            </w:r>
            <w:r w:rsidRPr="002F5D3B">
              <w:t xml:space="preserve"> comprising:</w:t>
            </w:r>
          </w:p>
          <w:p w:rsidR="00000000" w:rsidRPr="002F5D3B" w:rsidP="002F5D3B">
            <w:pPr>
              <w:pStyle w:val="BodyText"/>
            </w:pPr>
            <w:r w:rsidRPr="002F5D3B">
              <w:rPr>
                <w:rStyle w:val="SpecialBold"/>
              </w:rPr>
              <w:t>General Qualification</w:t>
            </w:r>
            <w:r w:rsidRPr="002F5D3B">
              <w:t>:</w:t>
            </w:r>
          </w:p>
          <w:p w:rsidR="00000000" w:rsidRPr="002F5D3B" w:rsidP="002F5D3B">
            <w:pPr>
              <w:pStyle w:val="ListBullet"/>
            </w:pPr>
            <w:r w:rsidRPr="002F5D3B">
              <w:rPr>
                <w:rStyle w:val="SpecialBold"/>
              </w:rPr>
              <w:t>2 core units</w:t>
            </w:r>
            <w:r w:rsidRPr="002F5D3B">
              <w:t xml:space="preserve"> listed below, </w:t>
            </w:r>
            <w:r w:rsidRPr="002F5D3B">
              <w:rPr>
                <w:rStyle w:val="SpecialBold"/>
              </w:rPr>
              <w:t>plus</w:t>
            </w:r>
          </w:p>
          <w:p w:rsidR="00000000" w:rsidRPr="002F5D3B" w:rsidP="002F5D3B">
            <w:pPr>
              <w:pStyle w:val="ListBullet"/>
            </w:pPr>
            <w:r w:rsidRPr="002F5D3B">
              <w:rPr>
                <w:rStyle w:val="SpecialBold"/>
              </w:rPr>
              <w:t xml:space="preserve">12 general elective units </w:t>
            </w:r>
            <w:r w:rsidRPr="002F5D3B">
              <w:t>selected from Group C general elective units listed below.</w:t>
            </w:r>
          </w:p>
          <w:p w:rsidR="00000000" w:rsidRPr="002F5D3B" w:rsidP="002F5D3B">
            <w:pPr>
              <w:pStyle w:val="BodyText"/>
            </w:pPr>
            <w:r w:rsidRPr="002F5D3B">
              <w:rPr>
                <w:rStyle w:val="SpecialBold"/>
              </w:rPr>
              <w:t>OR</w:t>
            </w:r>
          </w:p>
          <w:p w:rsidR="00000000" w:rsidRPr="002F5D3B" w:rsidP="002F5D3B">
            <w:pPr>
              <w:pStyle w:val="BodyText"/>
            </w:pPr>
            <w:r w:rsidRPr="002F5D3B">
              <w:rPr>
                <w:rStyle w:val="SpecialBold"/>
              </w:rPr>
              <w:t>Specialisations</w:t>
            </w:r>
            <w:r w:rsidRPr="002F5D3B">
              <w:t>:</w:t>
            </w:r>
          </w:p>
          <w:p w:rsidR="00000000" w:rsidRPr="002F5D3B" w:rsidP="002F5D3B">
            <w:pPr>
              <w:pStyle w:val="ListBullet"/>
            </w:pPr>
            <w:r w:rsidRPr="002F5D3B">
              <w:rPr>
                <w:rStyle w:val="SpecialBold"/>
              </w:rPr>
              <w:t>2 core units</w:t>
            </w:r>
            <w:r w:rsidRPr="002F5D3B">
              <w:t xml:space="preserve"> listed below, </w:t>
            </w:r>
            <w:r w:rsidRPr="002F5D3B">
              <w:rPr>
                <w:rStyle w:val="SpecialBold"/>
              </w:rPr>
              <w:t>plus</w:t>
            </w:r>
          </w:p>
          <w:p w:rsidR="00000000" w:rsidRPr="002F5D3B" w:rsidP="002F5D3B">
            <w:pPr>
              <w:pStyle w:val="ListBullet"/>
            </w:pPr>
            <w:r w:rsidRPr="002F5D3B">
              <w:rPr>
                <w:rStyle w:val="SpecialBold"/>
              </w:rPr>
              <w:t xml:space="preserve">4 units </w:t>
            </w:r>
            <w:r w:rsidRPr="002F5D3B">
              <w:t xml:space="preserve">from one of the specialist elective group, Group A or Group B listed below, </w:t>
            </w:r>
            <w:r w:rsidRPr="002F5D3B">
              <w:rPr>
                <w:rStyle w:val="SpecialBold"/>
              </w:rPr>
              <w:t>plus</w:t>
            </w:r>
          </w:p>
          <w:p w:rsidR="00000000" w:rsidRPr="002F5D3B" w:rsidP="002F5D3B">
            <w:pPr>
              <w:pStyle w:val="ListBullet"/>
            </w:pPr>
            <w:r w:rsidRPr="002F5D3B">
              <w:rPr>
                <w:rStyle w:val="SpecialBold"/>
              </w:rPr>
              <w:t>8 general</w:t>
            </w:r>
            <w:r w:rsidRPr="002F5D3B">
              <w:rPr>
                <w:rStyle w:val="SpecialBold"/>
              </w:rPr>
              <w:t xml:space="preserve"> elective units</w:t>
            </w:r>
            <w:r w:rsidRPr="002F5D3B">
              <w:t xml:space="preserve"> selected from Group C general elective units listed below.</w:t>
            </w:r>
          </w:p>
          <w:p w:rsidR="00000000" w:rsidRPr="002F5D3B" w:rsidP="002F5D3B">
            <w:pPr>
              <w:pStyle w:val="BodyText"/>
            </w:pPr>
            <w:r w:rsidRPr="002F5D3B">
              <w:t xml:space="preserve">Up to </w:t>
            </w:r>
            <w:r w:rsidRPr="002F5D3B">
              <w:rPr>
                <w:rStyle w:val="SpecialBold"/>
              </w:rPr>
              <w:t>3 of the general elective units</w:t>
            </w:r>
            <w:r w:rsidRPr="002F5D3B">
              <w:t xml:space="preserve"> may be imported from any relevant nationally endorsed Training Package. The elective units must contribute to the vocational outcomes of the qu</w:t>
            </w:r>
            <w:r w:rsidRPr="002F5D3B">
              <w:t>alification.</w:t>
            </w:r>
          </w:p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Where imported units are selected, care must be taken to ensure all prerequisite units specified are complied with.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rPr>
                <w:rStyle w:val="SpecialBold"/>
              </w:rPr>
              <w:t>Core units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TLID0020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Shift materials safely using manual handling methods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TLIF0009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Ensure the safety of transport activities (Chain of Responsibility)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rPr>
                <w:rStyle w:val="SpecialBold"/>
              </w:rPr>
              <w:t>Elective units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rPr>
                <w:rStyle w:val="SpecialBold"/>
              </w:rPr>
              <w:t>Group A: Logistics Operations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TLIA1001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Secure cargo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TLID0015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Load and unload goods/cargo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TLIE0008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Calculate mass, area and quantify dimensions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TLIH0005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Interpret road maps and navigate pre-determined routes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rPr>
                <w:rStyle w:val="SpecialBold"/>
              </w:rPr>
              <w:t>Group B: Warehousing Operations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TLIA0004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Complete receival and despatch documentation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TLIA0010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Identify goods and store to specifications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TLIA0015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Organise receival and despatch operations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 xml:space="preserve">TLIX0013X 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 xml:space="preserve">Maintain stock control and receivals 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rPr>
                <w:rStyle w:val="SpecialBold"/>
              </w:rPr>
              <w:t>Group C: General elective units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BSBFIN302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Maintain financial records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BSBINS302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Organise workplace information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BSBINS308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Control records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BSBOPS304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Deliver and monitor a service to customers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BSBOPS305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Process customer complaints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BSBPEF301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Organise personal work priorities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BSBPUR301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Purchase goods and services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RIIHAN301E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Operate elevating work platform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TLIA0004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Complete receival and despatch documentation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TLIA0005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Connect and disconnect reefer units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TLIA0006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 xml:space="preserve">Coordinate goods to bond premises 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TLIA0008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 xml:space="preserve">Coordinate stocktakes 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TLIA0009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Coordinate terminal/wharf equipment operations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TLIA0010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Identify goods and store to specifications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TLIA0013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Maintain container and freight records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TLIA0015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Organise receival and despatch operations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TLIA0016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Organise warehouse records operations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TLIA0017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Process receipt and delivery of containers and cargo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TLIA1001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Secure cargo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TLIA3026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Monitor storage facilities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TLIB0005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Operate pooled equipment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TLIB2001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Check and assess operational capabilities of equipment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TLIB3002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Test equipment and isolate faults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TLID0001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Load and unload vehicles carrying special loads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TLID0003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Control lift and movement of crane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TLID0006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Move materials mechanically using a</w:t>
            </w:r>
            <w:r w:rsidRPr="002F5D3B">
              <w:t>utomated equipment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TLID0008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Shift loads using bridge or gantry crane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TLID0009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Shift loads using cranes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TLID0012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Operate a vehicle-mounted loading crane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TLID0015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Load and unload goods/cargo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TLID0016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Operate a forklift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TLID0018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Prepa</w:t>
            </w:r>
            <w:r w:rsidRPr="002F5D3B">
              <w:t>re for transport of dangerous goods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TLID3011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Conduct specialised forklift operations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TLID3015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Identify and label explosives/dangerous goods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TLID3023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Use specialised liquid bulk gas transfer equipment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TLID3024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Use specialised liquid bulk transfer equipment (gravity/pressurised)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TLID3031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Rig load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TLID3035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Operate a boom type elevating work platform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TLID3036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Lift and move load using a mobile crane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TLIE0003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Consolidate manifest documentation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TLIE0004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 xml:space="preserve">Maintain </w:t>
            </w:r>
            <w:r w:rsidRPr="002F5D3B">
              <w:t>freight records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TLIE0005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Undertake rigger/dogger and operators communications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TLIE0008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Calculate mass, area and quantify dimensions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TLIE2007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Use communications systems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TLIE3016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Estimate/calculate load shifting requirements for a mobile crane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TLIF0006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Administer a fatigue risk management system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TLIF0020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Safely access the rail corridor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TLIF0080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Implement and monitor the safety duties of transport activities (Chain of Responsibility)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TLIF3003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Implement and monitor work health and safety procedures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TLIF3022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Implement/monitor procedures when warehousing/storing dangerous goods/hazardous substances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TLIF3091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Apply awareness of dangerous goods and hazardous materials requirements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TLIG0002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Lead a work team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TLIH0004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Identify major roads, services and at</w:t>
            </w:r>
            <w:r w:rsidRPr="002F5D3B">
              <w:t>tractions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TLIH0005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Interpret road maps and navigate pre-determined routes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TLIJ0003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Apply quality systems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TLIJ3005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Sample, inspect and test products to specifications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TLIJ3006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Implement grain protection procedures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TLIK2010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Use i</w:t>
            </w:r>
            <w:r w:rsidRPr="002F5D3B">
              <w:t>nfotechnology devices in the workplace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TLIL0007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Complete workplace induction procedures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TLIL3002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 xml:space="preserve">Undertake employee payroll activities 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TLIL3003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Conduct induction process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TLILIC0003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Licence to operate a forklift truck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TLILIC0004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 xml:space="preserve">Licence to operate an </w:t>
            </w:r>
            <w:r w:rsidRPr="002F5D3B">
              <w:t>order picking forklift truck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TLILIC0011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Licence to operate a reach stacker (greater than 3 tonnes capacity)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TLIO0001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Undertake emergency response action to a security threat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TLIO0002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Apply and monitor workplace security procedures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TLIO0003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Follow security procedures when working with goods and cargo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 xml:space="preserve">TLIU2012 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Participate in environmentally sustainable work practices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TLIU3011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Implement and monitor environmentally sustainable work practices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TLIW3006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Operate computerised mail and parcels sor</w:t>
            </w:r>
            <w:r w:rsidRPr="002F5D3B">
              <w:t>ting equipment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TLIW3008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 xml:space="preserve">Carry out culler facer canceller operations 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TLIX0004X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Administer inventory systems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TLIX0005X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Administer market supply systems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 xml:space="preserve">TLIX0013X 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 xml:space="preserve">Maintain stock control and receivals </w:t>
            </w:r>
          </w:p>
        </w:tc>
      </w:tr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D3B">
            <w:pPr>
              <w:pStyle w:val="BodyText"/>
              <w:rPr>
                <w:lang w:val="en-NZ"/>
              </w:rPr>
            </w:pPr>
            <w:r w:rsidRPr="002F5D3B">
              <w:t>TLIX0015X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D3B" w:rsidP="002F5D3B">
            <w:pPr>
              <w:pStyle w:val="BodyText"/>
            </w:pPr>
            <w:r w:rsidRPr="002F5D3B">
              <w:t>Manage fundamental aspects of supply chains</w:t>
            </w:r>
          </w:p>
        </w:tc>
      </w:tr>
    </w:tbl>
    <w:p w:rsidR="00000000" w:rsidRPr="002F5D3B" w:rsidP="002F5D3B">
      <w:pPr>
        <w:pStyle w:val="NoPaddingFontSize1"/>
      </w:pPr>
    </w:p>
    <w:p w:rsidR="00000000" w:rsidRPr="002F5D3B" w:rsidP="002F5D3B">
      <w:pPr>
        <w:pStyle w:val="AllowPageBreak"/>
      </w:pPr>
    </w:p>
    <w:p w:rsidR="00000000" w:rsidRPr="002F5D3B" w:rsidP="002F5D3B">
      <w:pPr>
        <w:pStyle w:val="Heading1"/>
      </w:pPr>
      <w:bookmarkStart w:id="5" w:name="O_1284229"/>
      <w:bookmarkEnd w:id="5"/>
      <w:r w:rsidRPr="002F5D3B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5D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D3B" w:rsidP="002F5D3B">
            <w:pPr>
              <w:pStyle w:val="BodyText"/>
            </w:pPr>
            <w:r w:rsidRPr="002F5D3B">
              <w:t>This qualification replaces and is equivalent to TLI30319 Certificate III in Supply Chain Operations.</w:t>
            </w:r>
          </w:p>
        </w:tc>
      </w:tr>
    </w:tbl>
    <w:p w:rsidR="00602814" w:rsidP="002F5D3B">
      <w:pPr>
        <w:pStyle w:val="NoPaddingFontSize1"/>
      </w:pPr>
    </w:p>
    <w:p w:rsidR="00602814" w:rsidP="002F5D3B">
      <w:pPr>
        <w:pStyle w:val="NoPaddingFontSize1"/>
      </w:pPr>
    </w:p>
    <w:p w:rsidR="00000000" w:rsidRPr="002F5D3B" w:rsidP="002F5D3B">
      <w:pPr>
        <w:pStyle w:val="Heading1"/>
      </w:pPr>
      <w:bookmarkStart w:id="6" w:name="O_1284234"/>
      <w:bookmarkEnd w:id="6"/>
      <w:r w:rsidRPr="002F5D3B">
        <w:t>Links</w:t>
      </w:r>
    </w:p>
    <w:p w:rsidR="00000000" w:rsidRPr="002F5D3B" w:rsidP="00602814">
      <w:pPr>
        <w:pStyle w:val="BodyText"/>
      </w:pPr>
      <w:r w:rsidRPr="002F5D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A4D7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F5D3B" w:rsidP="002F5D3B"/>
    <w:sectPr w:rsidSect="002F5D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D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D3B" w:rsidRPr="00602814" w:rsidP="006028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D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814" w:rsidP="002F5D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602814" w:rsidP="002F5D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02814" w:rsidP="002F5D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D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8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5D3B" w:rsidRPr="00602814" w:rsidP="006028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D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814" w:rsidRPr="002D2AF8" w:rsidP="002F5D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TLI30321 Certificate III in Supply Chain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July 2024</w:t>
    </w:r>
    <w:r>
      <w:fldChar w:fldCharType="end"/>
    </w:r>
  </w:p>
  <w:p w:rsidR="00602814" w:rsidP="002F5D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AEEC7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F8069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5D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5D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5D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5D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5D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5D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5D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5D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5D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5D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5D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5D3B"/>
  </w:style>
  <w:style w:type="character" w:customStyle="1" w:styleId="Heading1Char">
    <w:name w:val="Heading 1 Char"/>
    <w:basedOn w:val="DefaultParagraphFont"/>
    <w:link w:val="Heading1"/>
    <w:rsid w:val="002F5D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5D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5D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5D3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5D3B"/>
    <w:rPr>
      <w:b/>
      <w:spacing w:val="0"/>
    </w:rPr>
  </w:style>
  <w:style w:type="character" w:styleId="Emphasis">
    <w:name w:val="Emphasis"/>
    <w:basedOn w:val="DefaultParagraphFont"/>
    <w:qFormat/>
    <w:rsid w:val="002F5D3B"/>
    <w:rPr>
      <w:i/>
    </w:rPr>
  </w:style>
  <w:style w:type="paragraph" w:customStyle="1" w:styleId="SuperHeading">
    <w:name w:val="SuperHeading"/>
    <w:basedOn w:val="Normal"/>
    <w:rsid w:val="002F5D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5D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F5D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5D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5D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5D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5D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5D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5D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5D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5D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5D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5D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5D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5D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5D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5D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5D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5D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5D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5D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5D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5D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5D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5D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5D3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5D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5D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5D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5D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5D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5D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5D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5D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5D3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F5D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5D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5D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5D3B"/>
  </w:style>
  <w:style w:type="paragraph" w:styleId="TableofFigures">
    <w:name w:val="table of figures"/>
    <w:basedOn w:val="Normal"/>
    <w:next w:val="Normal"/>
    <w:semiHidden/>
    <w:rsid w:val="002F5D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5D3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F5D3B"/>
    <w:rPr>
      <w:rFonts w:ascii="Wingdings" w:hAnsi="Wingdings"/>
    </w:rPr>
  </w:style>
  <w:style w:type="paragraph" w:customStyle="1" w:styleId="TableHeading">
    <w:name w:val="Table Heading"/>
    <w:basedOn w:val="HeadingBase"/>
    <w:rsid w:val="002F5D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5D3B"/>
    <w:rPr>
      <w:color w:val="0033CC"/>
      <w:u w:val="none"/>
    </w:rPr>
  </w:style>
  <w:style w:type="paragraph" w:customStyle="1" w:styleId="BodyTextRight">
    <w:name w:val="Body Text Right"/>
    <w:basedOn w:val="BodyText"/>
    <w:rsid w:val="002F5D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5D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5D3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5D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5D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5D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5D3B"/>
    <w:rPr>
      <w:sz w:val="32"/>
    </w:rPr>
  </w:style>
  <w:style w:type="paragraph" w:customStyle="1" w:styleId="HeadingProcedure">
    <w:name w:val="Heading Procedure"/>
    <w:basedOn w:val="HeadingBase"/>
    <w:next w:val="Normal"/>
    <w:rsid w:val="002F5D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5D3B"/>
    <w:pPr>
      <w:spacing w:before="60" w:after="60"/>
    </w:pPr>
  </w:style>
  <w:style w:type="paragraph" w:styleId="ListContinue">
    <w:name w:val="List Continue"/>
    <w:basedOn w:val="List"/>
    <w:rsid w:val="002F5D3B"/>
    <w:pPr>
      <w:ind w:firstLine="0"/>
    </w:pPr>
  </w:style>
  <w:style w:type="paragraph" w:customStyle="1" w:styleId="ListNote">
    <w:name w:val="List Note"/>
    <w:basedOn w:val="List"/>
    <w:rsid w:val="002F5D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5D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5D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5D3B"/>
    <w:rPr>
      <w:rFonts w:ascii="Courier New" w:hAnsi="Courier New"/>
    </w:rPr>
  </w:style>
  <w:style w:type="paragraph" w:customStyle="1" w:styleId="NoteBullet">
    <w:name w:val="Note Bullet"/>
    <w:basedOn w:val="Note"/>
    <w:rsid w:val="002F5D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5D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5D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5D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5D3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F5D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5D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5D3B"/>
    <w:rPr>
      <w:b/>
      <w:smallCaps/>
    </w:rPr>
  </w:style>
  <w:style w:type="paragraph" w:customStyle="1" w:styleId="TableListNumber">
    <w:name w:val="Table List Number"/>
    <w:basedOn w:val="ListNumber"/>
    <w:rsid w:val="002F5D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5D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5D3B"/>
    <w:pPr>
      <w:numPr>
        <w:numId w:val="8"/>
      </w:numPr>
    </w:pPr>
  </w:style>
  <w:style w:type="paragraph" w:customStyle="1" w:styleId="ListAlpha2">
    <w:name w:val="List Alpha 2"/>
    <w:basedOn w:val="List2"/>
    <w:rsid w:val="002F5D3B"/>
    <w:pPr>
      <w:numPr>
        <w:numId w:val="7"/>
      </w:numPr>
    </w:pPr>
  </w:style>
  <w:style w:type="paragraph" w:styleId="List2">
    <w:name w:val="List 2"/>
    <w:basedOn w:val="BodyText"/>
    <w:rsid w:val="002F5D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5D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5D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5D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5D3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5D3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F5D3B"/>
    <w:pPr>
      <w:numPr>
        <w:numId w:val="3"/>
      </w:numPr>
    </w:pPr>
  </w:style>
  <w:style w:type="paragraph" w:styleId="ListContinue2">
    <w:name w:val="List Continue 2"/>
    <w:basedOn w:val="List2"/>
    <w:rsid w:val="002F5D3B"/>
    <w:pPr>
      <w:ind w:firstLine="0"/>
    </w:pPr>
  </w:style>
  <w:style w:type="paragraph" w:styleId="ListContinue3">
    <w:name w:val="List Continue 3"/>
    <w:basedOn w:val="List3"/>
    <w:rsid w:val="002F5D3B"/>
    <w:pPr>
      <w:ind w:left="1021" w:firstLine="0"/>
    </w:pPr>
  </w:style>
  <w:style w:type="paragraph" w:styleId="ListContinue4">
    <w:name w:val="List Continue 4"/>
    <w:basedOn w:val="List4"/>
    <w:rsid w:val="002F5D3B"/>
    <w:pPr>
      <w:ind w:firstLine="0"/>
    </w:pPr>
  </w:style>
  <w:style w:type="paragraph" w:styleId="ListContinue5">
    <w:name w:val="List Continue 5"/>
    <w:basedOn w:val="List5"/>
    <w:rsid w:val="002F5D3B"/>
    <w:pPr>
      <w:ind w:firstLine="0"/>
    </w:pPr>
  </w:style>
  <w:style w:type="paragraph" w:styleId="ListNumber3">
    <w:name w:val="List Number 3"/>
    <w:basedOn w:val="List3"/>
    <w:rsid w:val="002F5D3B"/>
    <w:pPr>
      <w:numPr>
        <w:numId w:val="4"/>
      </w:numPr>
    </w:pPr>
  </w:style>
  <w:style w:type="paragraph" w:styleId="ListNumber4">
    <w:name w:val="List Number 4"/>
    <w:basedOn w:val="List4"/>
    <w:rsid w:val="002F5D3B"/>
    <w:pPr>
      <w:numPr>
        <w:numId w:val="5"/>
      </w:numPr>
    </w:pPr>
  </w:style>
  <w:style w:type="paragraph" w:styleId="ListNumber5">
    <w:name w:val="List Number 5"/>
    <w:basedOn w:val="List5"/>
    <w:rsid w:val="002F5D3B"/>
    <w:pPr>
      <w:numPr>
        <w:numId w:val="6"/>
      </w:numPr>
    </w:pPr>
  </w:style>
  <w:style w:type="paragraph" w:styleId="BlockText">
    <w:name w:val="Block Text"/>
    <w:basedOn w:val="Normal"/>
    <w:rsid w:val="002F5D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5D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5D3B"/>
    <w:rPr>
      <w:sz w:val="16"/>
      <w:vertAlign w:val="superscript"/>
    </w:rPr>
  </w:style>
  <w:style w:type="character" w:customStyle="1" w:styleId="Symbols">
    <w:name w:val="Symbols"/>
    <w:basedOn w:val="DefaultParagraphFont"/>
    <w:rsid w:val="002F5D3B"/>
    <w:rPr>
      <w:rFonts w:ascii="Symbol" w:hAnsi="Symbol"/>
    </w:rPr>
  </w:style>
  <w:style w:type="character" w:customStyle="1" w:styleId="MenuOptions">
    <w:name w:val="Menu Options"/>
    <w:basedOn w:val="DefaultParagraphFont"/>
    <w:rsid w:val="002F5D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5D3B"/>
    <w:rPr>
      <w:b/>
    </w:rPr>
  </w:style>
  <w:style w:type="character" w:customStyle="1" w:styleId="Underlined">
    <w:name w:val="Underlined"/>
    <w:basedOn w:val="DefaultParagraphFont"/>
    <w:rsid w:val="002F5D3B"/>
    <w:rPr>
      <w:u w:val="single"/>
    </w:rPr>
  </w:style>
  <w:style w:type="paragraph" w:customStyle="1" w:styleId="TableBodyTextRight">
    <w:name w:val="Table Body Text Right"/>
    <w:basedOn w:val="TableBodyText"/>
    <w:rsid w:val="002F5D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5D3B"/>
    <w:rPr>
      <w:sz w:val="18"/>
    </w:rPr>
  </w:style>
  <w:style w:type="paragraph" w:customStyle="1" w:styleId="BodySmallRight">
    <w:name w:val="Body Small Right"/>
    <w:basedOn w:val="BodyTextRight"/>
    <w:rsid w:val="002F5D3B"/>
    <w:rPr>
      <w:sz w:val="18"/>
      <w:szCs w:val="18"/>
    </w:rPr>
  </w:style>
  <w:style w:type="paragraph" w:customStyle="1" w:styleId="MarginEdition">
    <w:name w:val="Margin Edition"/>
    <w:basedOn w:val="MarginNote"/>
    <w:rsid w:val="002F5D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5D3B"/>
    <w:rPr>
      <w:sz w:val="2"/>
      <w:szCs w:val="2"/>
    </w:rPr>
  </w:style>
  <w:style w:type="character" w:customStyle="1" w:styleId="Small">
    <w:name w:val="Small"/>
    <w:basedOn w:val="DefaultParagraphFont"/>
    <w:rsid w:val="002F5D3B"/>
    <w:rPr>
      <w:sz w:val="16"/>
    </w:rPr>
  </w:style>
  <w:style w:type="paragraph" w:customStyle="1" w:styleId="WideTable">
    <w:name w:val="Wide Table"/>
    <w:basedOn w:val="Normal"/>
    <w:rsid w:val="002F5D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5D3B"/>
  </w:style>
  <w:style w:type="paragraph" w:styleId="Quote">
    <w:name w:val="Quote"/>
    <w:basedOn w:val="Heading1"/>
    <w:link w:val="QuoteChar"/>
    <w:qFormat/>
    <w:rsid w:val="002F5D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5D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5D3B"/>
    <w:pPr>
      <w:pageBreakBefore/>
    </w:pPr>
  </w:style>
  <w:style w:type="paragraph" w:customStyle="1" w:styleId="Border">
    <w:name w:val="Border"/>
    <w:basedOn w:val="Normal"/>
    <w:qFormat/>
    <w:rsid w:val="002F5D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5D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5D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5D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5D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5D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5D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5D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5D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5D3B"/>
    <w:rPr>
      <w:u w:val="single"/>
    </w:rPr>
  </w:style>
  <w:style w:type="character" w:customStyle="1" w:styleId="BoldandItalics">
    <w:name w:val="Bold and Italics"/>
    <w:qFormat/>
    <w:rsid w:val="002F5D3B"/>
    <w:rPr>
      <w:b/>
      <w:i/>
      <w:u w:val="none"/>
    </w:rPr>
  </w:style>
  <w:style w:type="paragraph" w:styleId="BalloonText">
    <w:name w:val="Balloon Text"/>
    <w:basedOn w:val="Normal"/>
    <w:link w:val="BalloonTextChar"/>
    <w:rsid w:val="002F5D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5D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5D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5D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5D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5D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5D3B"/>
    <w:pPr>
      <w:spacing w:before="0" w:after="0"/>
    </w:pPr>
  </w:style>
  <w:style w:type="paragraph" w:customStyle="1" w:styleId="BodyTextBold">
    <w:name w:val="Body Text Bold"/>
    <w:basedOn w:val="BodyText"/>
    <w:qFormat/>
    <w:rsid w:val="002F5D3B"/>
    <w:rPr>
      <w:b/>
    </w:rPr>
  </w:style>
  <w:style w:type="character" w:styleId="Hyperlink">
    <w:name w:val="Hyperlink"/>
    <w:basedOn w:val="DefaultParagraphFont"/>
    <w:uiPriority w:val="99"/>
    <w:unhideWhenUsed/>
    <w:rsid w:val="006028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978</Words>
  <Characters>6508</Characters>
  <Application>Microsoft Office Word</Application>
  <DocSecurity>0</DocSecurity>
  <Lines>260</Lines>
  <Paragraphs>249</Paragraphs>
  <ScaleCrop>false</ScaleCrop>
  <Company>Author-it Software Corporation Ltd.</Company>
  <LinksUpToDate>false</LinksUpToDate>
  <CharactersWithSpaces>7237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TLI30321 Certificate III in Supply Chain Operations</dc:title>
  <dc:subject>Approved</dc:subject>
  <dc:creator>Industry Skills Australia</dc:creator>
  <cp:keywords>Release 2</cp:keywords>
  <dc:description>Review Date: 12 April 2008</dc:description>
  <cp:lastModifiedBy>HSD_TPCMSd.prod</cp:lastModifiedBy>
  <cp:revision>3</cp:revision>
  <dcterms:created xsi:type="dcterms:W3CDTF">2024-07-10T14:43:41Z</dcterms:created>
  <dcterms:modified xsi:type="dcterms:W3CDTF">2024-07-10T00:32:00Z</dcterms:modified>
</cp:coreProperties>
</file>