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EC7" w:rsidP="003C5EC7">
      <w:pPr>
        <w:pStyle w:val="Title"/>
      </w:pPr>
      <w:r>
        <w:fldChar w:fldCharType="begin"/>
      </w:r>
      <w:r>
        <w:instrText xml:space="preserve"> TITLE   \* MERGEFORMAT </w:instrText>
      </w:r>
      <w:r>
        <w:fldChar w:fldCharType="separate"/>
      </w:r>
      <w:r>
        <w:t>TLI30319 Certificate III in Supply Chain Operations</w:t>
      </w:r>
      <w:r>
        <w:fldChar w:fldCharType="end"/>
      </w:r>
    </w:p>
    <w:p w:rsidR="003C5EC7" w:rsidP="003C5EC7">
      <w:pPr>
        <w:pStyle w:val="Version"/>
        <w:sectPr w:rsidSect="007862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6277" w:rsidP="00786277">
      <w:pPr>
        <w:pStyle w:val="SuperHeading"/>
      </w:pPr>
      <w:r w:rsidRPr="00786277">
        <w:t>TLI30319 Certificate III in Supply Chain Operations</w:t>
      </w:r>
    </w:p>
    <w:p w:rsidR="00000000" w:rsidRPr="00786277" w:rsidP="00786277">
      <w:pPr>
        <w:pStyle w:val="Heading1"/>
      </w:pPr>
      <w:bookmarkStart w:id="1" w:name="O_1117125"/>
      <w:bookmarkEnd w:id="1"/>
      <w:r w:rsidRPr="00786277">
        <w:t>Modification History</w:t>
      </w:r>
    </w:p>
    <w:tbl>
      <w:tblPr>
        <w:tblW w:w="9497" w:type="dxa"/>
        <w:tblLayout w:type="fixed"/>
        <w:tblCellMar>
          <w:left w:w="62" w:type="dxa"/>
          <w:right w:w="62" w:type="dxa"/>
        </w:tblCellMar>
        <w:tblLook w:val="0000"/>
      </w:tblPr>
      <w:tblGrid>
        <w:gridCol w:w="9497"/>
      </w:tblGrid>
      <w:tr w:rsidTr="0078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rPr>
                <w:rStyle w:val="SpecialBold"/>
              </w:rPr>
              <w:t>Release 2</w:t>
            </w:r>
            <w:r w:rsidRPr="00786277">
              <w:t>. This is the second release of this qualification in the TLI Transport and Logistics Training Package. The following units have been updated in the general elective units:</w:t>
            </w:r>
          </w:p>
          <w:p w:rsidR="00000000" w:rsidRPr="00786277" w:rsidP="00786277">
            <w:pPr>
              <w:pStyle w:val="ListBullet"/>
            </w:pPr>
            <w:r w:rsidRPr="00786277">
              <w:t>BSBFIA302 Maintain financial records</w:t>
            </w:r>
          </w:p>
          <w:p w:rsidR="00000000" w:rsidRPr="00786277" w:rsidP="00786277">
            <w:pPr>
              <w:pStyle w:val="ListBullet"/>
            </w:pPr>
            <w:r w:rsidRPr="00786277">
              <w:t>BSBINS</w:t>
            </w:r>
            <w:r w:rsidRPr="00786277">
              <w:t>302 Organise workplace information</w:t>
            </w:r>
          </w:p>
          <w:p w:rsidR="00000000" w:rsidRPr="00786277" w:rsidP="00786277">
            <w:pPr>
              <w:pStyle w:val="ListBullet"/>
            </w:pPr>
            <w:r w:rsidRPr="00786277">
              <w:t>BSBINS308 Control records</w:t>
            </w:r>
          </w:p>
          <w:p w:rsidR="00000000" w:rsidRPr="00786277" w:rsidP="00786277">
            <w:pPr>
              <w:pStyle w:val="ListBullet"/>
            </w:pPr>
            <w:r w:rsidRPr="00786277">
              <w:t>BSBOPS304 Deliver and monitor a service to customers</w:t>
            </w:r>
          </w:p>
          <w:p w:rsidR="00000000" w:rsidRPr="00786277" w:rsidP="00786277">
            <w:pPr>
              <w:pStyle w:val="ListBullet"/>
            </w:pPr>
            <w:r w:rsidRPr="00786277">
              <w:t>BSBOPS305 Process customer complaints</w:t>
            </w:r>
          </w:p>
          <w:p w:rsidR="00000000" w:rsidRPr="00786277" w:rsidP="00786277">
            <w:pPr>
              <w:pStyle w:val="ListBullet"/>
            </w:pPr>
            <w:r w:rsidRPr="00786277">
              <w:t>BSBPEF301 Organise personal work priorities</w:t>
            </w:r>
          </w:p>
          <w:p w:rsidR="00000000" w:rsidRPr="00786277" w:rsidP="00786277">
            <w:pPr>
              <w:pStyle w:val="ListBullet"/>
            </w:pPr>
            <w:r w:rsidRPr="00786277">
              <w:t>TLID0012 Operate a vehicle-mounted loading crane</w:t>
            </w:r>
          </w:p>
          <w:p w:rsidR="00000000" w:rsidP="00786277">
            <w:pPr>
              <w:pStyle w:val="ListBullet"/>
              <w:rPr>
                <w:lang w:val="en-NZ"/>
              </w:rPr>
            </w:pPr>
            <w:r w:rsidRPr="00786277">
              <w:t>TLIF0020 Sa</w:t>
            </w:r>
            <w:r w:rsidRPr="00786277">
              <w:t>fely access the rail corridor.</w:t>
            </w:r>
          </w:p>
        </w:tc>
      </w:tr>
      <w:tr w:rsidTr="0078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rPr>
                <w:rStyle w:val="SpecialBold"/>
              </w:rPr>
              <w:t>Release 1</w:t>
            </w:r>
            <w:r w:rsidRPr="00786277">
              <w:t>. This is the first release of this qualification in the TLI Transport and Logistics Training Package.</w:t>
            </w:r>
          </w:p>
        </w:tc>
      </w:tr>
    </w:tbl>
    <w:p w:rsidR="00000000" w:rsidRPr="00786277" w:rsidP="00786277">
      <w:pPr>
        <w:pStyle w:val="NoPaddingFontSize1"/>
      </w:pPr>
    </w:p>
    <w:p w:rsidR="00000000" w:rsidRPr="00786277" w:rsidP="00786277">
      <w:pPr>
        <w:pStyle w:val="AllowPageBreak"/>
      </w:pPr>
    </w:p>
    <w:p w:rsidR="00000000" w:rsidRPr="00786277" w:rsidP="00786277">
      <w:pPr>
        <w:pStyle w:val="Heading1"/>
      </w:pPr>
      <w:bookmarkStart w:id="2" w:name="O_1117124"/>
      <w:bookmarkEnd w:id="2"/>
      <w:r w:rsidRPr="00786277">
        <w:t>Qualification Description</w:t>
      </w:r>
    </w:p>
    <w:tbl>
      <w:tblPr>
        <w:tblW w:w="9497" w:type="dxa"/>
        <w:tblLayout w:type="fixed"/>
        <w:tblCellMar>
          <w:left w:w="62" w:type="dxa"/>
          <w:right w:w="62" w:type="dxa"/>
        </w:tblCellMar>
        <w:tblLook w:val="0000"/>
      </w:tblPr>
      <w:tblGrid>
        <w:gridCol w:w="9497"/>
      </w:tblGrid>
      <w:tr w:rsidTr="0078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t>This is a qualification for those engaged in supply chain operations and includes specialisations for logistics and warehousing operations.</w:t>
            </w:r>
          </w:p>
          <w:p w:rsidR="00000000" w:rsidRPr="00786277" w:rsidP="00786277">
            <w:pPr>
              <w:pStyle w:val="BodyText"/>
            </w:pPr>
            <w:r w:rsidRPr="00786277">
              <w:t>It involves a defined range of skilled operations, usually within a range of broader related activities involving kn</w:t>
            </w:r>
            <w:r w:rsidRPr="00786277">
              <w:t>own routines, methods and procedures, where some discretion and judgement is required in selecting equipment, services or contingency measures within known time constraints. It may also include responsibility for coordinating the work of others.</w:t>
            </w:r>
          </w:p>
          <w:p w:rsidR="00000000" w:rsidRPr="00786277" w:rsidP="00786277">
            <w:pPr>
              <w:pStyle w:val="BodyText"/>
            </w:pPr>
            <w:r w:rsidRPr="00786277">
              <w:t>Successful</w:t>
            </w:r>
            <w:r w:rsidRPr="00786277">
              <w:t xml:space="preserve"> achievement of the licensing units within the qualification must align with applicable licensing and regulatory requirements.</w:t>
            </w:r>
          </w:p>
          <w:p w:rsidR="00000000" w:rsidRPr="00786277" w:rsidP="00786277">
            <w:pPr>
              <w:pStyle w:val="BodyText"/>
            </w:pPr>
            <w:r w:rsidRPr="00786277">
              <w:rPr>
                <w:rStyle w:val="SpecialBold"/>
              </w:rPr>
              <w:t>Job roles</w:t>
            </w:r>
          </w:p>
          <w:p w:rsidR="00000000" w:rsidRPr="00786277" w:rsidP="00786277">
            <w:pPr>
              <w:pStyle w:val="BodyText"/>
            </w:pPr>
            <w:r w:rsidRPr="00786277">
              <w:t>Job roles and titles vary across different sectors. Possible job titles relevant to this qualification include:</w:t>
            </w:r>
          </w:p>
          <w:p w:rsidR="00000000" w:rsidRPr="00786277" w:rsidP="00786277">
            <w:pPr>
              <w:pStyle w:val="ListBullet"/>
            </w:pPr>
            <w:r w:rsidRPr="00786277">
              <w:t>logist</w:t>
            </w:r>
            <w:r w:rsidRPr="00786277">
              <w:t>ics operator</w:t>
            </w:r>
          </w:p>
          <w:p w:rsidR="00000000" w:rsidRPr="00786277" w:rsidP="00786277">
            <w:pPr>
              <w:pStyle w:val="ListBullet"/>
            </w:pPr>
            <w:r w:rsidRPr="00786277">
              <w:t>warehouse operator</w:t>
            </w:r>
          </w:p>
          <w:p w:rsidR="00000000" w:rsidRPr="00786277" w:rsidP="00786277">
            <w:pPr>
              <w:pStyle w:val="ListBullet"/>
            </w:pPr>
            <w:r w:rsidRPr="00786277">
              <w:t>supply chain administration operator</w:t>
            </w:r>
          </w:p>
          <w:p w:rsidR="00000000" w:rsidRPr="00786277" w:rsidP="00786277">
            <w:pPr>
              <w:pStyle w:val="ListBullet"/>
            </w:pPr>
            <w:r w:rsidRPr="00786277">
              <w:t>supply chain administration officer</w:t>
            </w:r>
          </w:p>
          <w:p w:rsidR="00000000" w:rsidRPr="00786277" w:rsidP="00786277">
            <w:pPr>
              <w:pStyle w:val="ListBullet"/>
            </w:pPr>
            <w:r w:rsidRPr="00786277">
              <w:t>rail terminal operator.</w:t>
            </w:r>
          </w:p>
          <w:p w:rsidR="00000000" w:rsidRPr="00786277" w:rsidP="00786277">
            <w:pPr>
              <w:pStyle w:val="BodyText"/>
            </w:pPr>
            <w:r w:rsidRPr="00786277">
              <w:rPr>
                <w:rStyle w:val="BoldandItalics"/>
              </w:rPr>
              <w:t>Please note: RTO to insert on the testamur, the specialist elective unit group selected from the group choice below.</w:t>
            </w:r>
          </w:p>
          <w:p w:rsidR="00000000" w:rsidRPr="00786277" w:rsidP="00786277">
            <w:pPr>
              <w:pStyle w:val="BodyText"/>
            </w:pPr>
            <w:r w:rsidRPr="00786277">
              <w:t>No licensi</w:t>
            </w:r>
            <w:r w:rsidRPr="00786277">
              <w:t>ng, legislative or certification requirements apply to this qualification at the time of publication.</w:t>
            </w:r>
          </w:p>
        </w:tc>
      </w:tr>
    </w:tbl>
    <w:p w:rsidR="00000000" w:rsidRPr="00786277" w:rsidP="00786277">
      <w:pPr>
        <w:pStyle w:val="NoPaddingFontSize1"/>
      </w:pPr>
    </w:p>
    <w:p w:rsidR="00000000" w:rsidRPr="00786277" w:rsidP="00786277">
      <w:pPr>
        <w:pStyle w:val="AllowPageBreak"/>
      </w:pPr>
    </w:p>
    <w:p w:rsidR="00000000" w:rsidRPr="00786277" w:rsidP="00786277">
      <w:pPr>
        <w:pStyle w:val="Heading1"/>
      </w:pPr>
      <w:bookmarkStart w:id="3" w:name="O_1117123"/>
      <w:bookmarkEnd w:id="3"/>
      <w:r w:rsidRPr="00786277">
        <w:t>Entry Requirements</w:t>
      </w:r>
    </w:p>
    <w:tbl>
      <w:tblPr>
        <w:tblW w:w="9497" w:type="dxa"/>
        <w:tblLayout w:type="fixed"/>
        <w:tblCellMar>
          <w:left w:w="62" w:type="dxa"/>
          <w:right w:w="62" w:type="dxa"/>
        </w:tblCellMar>
        <w:tblLook w:val="0000"/>
      </w:tblPr>
      <w:tblGrid>
        <w:gridCol w:w="9497"/>
      </w:tblGrid>
      <w:tr w:rsidTr="0078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t>There are no entry requirements for this qualification.</w:t>
            </w:r>
          </w:p>
        </w:tc>
      </w:tr>
    </w:tbl>
    <w:p w:rsidR="00000000" w:rsidRPr="00786277" w:rsidP="00786277">
      <w:pPr>
        <w:pStyle w:val="NoPaddingFontSize1"/>
      </w:pPr>
    </w:p>
    <w:p w:rsidR="00000000" w:rsidRPr="00786277" w:rsidP="00786277">
      <w:pPr>
        <w:pStyle w:val="AllowPageBreak"/>
      </w:pPr>
    </w:p>
    <w:p w:rsidR="00000000" w:rsidRPr="00786277" w:rsidP="00786277">
      <w:pPr>
        <w:pStyle w:val="Heading1"/>
      </w:pPr>
      <w:bookmarkStart w:id="4" w:name="O_1117122"/>
      <w:bookmarkEnd w:id="4"/>
      <w:r w:rsidRPr="00786277">
        <w:t>Packaging Rules</w:t>
      </w:r>
    </w:p>
    <w:tbl>
      <w:tblPr>
        <w:tblW w:w="9497" w:type="dxa"/>
        <w:tblLayout w:type="fixed"/>
        <w:tblCellMar>
          <w:left w:w="62" w:type="dxa"/>
          <w:right w:w="62" w:type="dxa"/>
        </w:tblCellMar>
        <w:tblLook w:val="0000"/>
      </w:tblPr>
      <w:tblGrid>
        <w:gridCol w:w="2054"/>
        <w:gridCol w:w="7443"/>
      </w:tblGrid>
      <w:tr w:rsidTr="0078627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t xml:space="preserve">A total of </w:t>
            </w:r>
            <w:r w:rsidRPr="00786277">
              <w:rPr>
                <w:rStyle w:val="SpecialBold"/>
              </w:rPr>
              <w:t>14 units of competency</w:t>
            </w:r>
            <w:r w:rsidRPr="00786277">
              <w:t xml:space="preserve"> comprising:</w:t>
            </w:r>
          </w:p>
          <w:p w:rsidR="00000000" w:rsidRPr="00786277" w:rsidP="00786277">
            <w:pPr>
              <w:pStyle w:val="BodyText"/>
            </w:pPr>
            <w:r w:rsidRPr="00786277">
              <w:rPr>
                <w:rStyle w:val="SpecialBold"/>
              </w:rPr>
              <w:t>General Qualification</w:t>
            </w:r>
            <w:r w:rsidRPr="00786277">
              <w:t>:</w:t>
            </w:r>
          </w:p>
          <w:p w:rsidR="00000000" w:rsidRPr="00786277" w:rsidP="00786277">
            <w:pPr>
              <w:pStyle w:val="BodyText"/>
            </w:pPr>
            <w:r w:rsidRPr="00786277">
              <w:rPr>
                <w:rStyle w:val="SpecialBold"/>
              </w:rPr>
              <w:t>2 core units</w:t>
            </w:r>
            <w:r w:rsidRPr="00786277">
              <w:t xml:space="preserve"> listed below, </w:t>
            </w:r>
            <w:r w:rsidRPr="00786277">
              <w:rPr>
                <w:rStyle w:val="SpecialBold"/>
              </w:rPr>
              <w:t>plus</w:t>
            </w:r>
          </w:p>
          <w:p w:rsidR="00000000" w:rsidRPr="00786277" w:rsidP="00786277">
            <w:pPr>
              <w:pStyle w:val="BodyText"/>
            </w:pPr>
            <w:r w:rsidRPr="00786277">
              <w:rPr>
                <w:rStyle w:val="SpecialBold"/>
              </w:rPr>
              <w:t>12 general elective units</w:t>
            </w:r>
            <w:r w:rsidRPr="00786277">
              <w:t xml:space="preserve"> selected from Group C general elective units listed below.</w:t>
            </w:r>
          </w:p>
          <w:p w:rsidR="00000000" w:rsidRPr="00786277" w:rsidP="00786277">
            <w:pPr>
              <w:pStyle w:val="BodyText"/>
            </w:pPr>
            <w:r w:rsidRPr="00786277">
              <w:rPr>
                <w:rStyle w:val="SpecialBold"/>
              </w:rPr>
              <w:t>OR</w:t>
            </w:r>
          </w:p>
          <w:p w:rsidR="00000000" w:rsidRPr="00786277" w:rsidP="00786277">
            <w:pPr>
              <w:pStyle w:val="BodyText"/>
            </w:pPr>
            <w:r w:rsidRPr="00786277">
              <w:rPr>
                <w:rStyle w:val="SpecialBold"/>
              </w:rPr>
              <w:t>Specialisations</w:t>
            </w:r>
            <w:r w:rsidRPr="00786277">
              <w:t>:</w:t>
            </w:r>
          </w:p>
          <w:p w:rsidR="00000000" w:rsidRPr="00786277" w:rsidP="00786277">
            <w:pPr>
              <w:pStyle w:val="BodyText"/>
            </w:pPr>
            <w:r w:rsidRPr="00786277">
              <w:rPr>
                <w:rStyle w:val="SpecialBold"/>
              </w:rPr>
              <w:t>2 core units</w:t>
            </w:r>
            <w:r w:rsidRPr="00786277">
              <w:t xml:space="preserve"> listed below, </w:t>
            </w:r>
            <w:r w:rsidRPr="00786277">
              <w:rPr>
                <w:rStyle w:val="SpecialBold"/>
              </w:rPr>
              <w:t>plus</w:t>
            </w:r>
          </w:p>
          <w:p w:rsidR="00000000" w:rsidRPr="00786277" w:rsidP="00786277">
            <w:pPr>
              <w:pStyle w:val="BodyText"/>
            </w:pPr>
            <w:r w:rsidRPr="00786277">
              <w:rPr>
                <w:rStyle w:val="SpecialBold"/>
              </w:rPr>
              <w:t>4 units</w:t>
            </w:r>
            <w:r w:rsidRPr="00786277">
              <w:t xml:space="preserve"> from one of the speci</w:t>
            </w:r>
            <w:r w:rsidRPr="00786277">
              <w:t xml:space="preserve">alist elective Group A or Group B listed below, </w:t>
            </w:r>
            <w:r w:rsidRPr="00786277">
              <w:rPr>
                <w:rStyle w:val="SpecialBold"/>
              </w:rPr>
              <w:t>plus</w:t>
            </w:r>
          </w:p>
          <w:p w:rsidR="00000000" w:rsidRPr="00786277" w:rsidP="00786277">
            <w:pPr>
              <w:pStyle w:val="BodyText"/>
            </w:pPr>
            <w:r w:rsidRPr="00786277">
              <w:rPr>
                <w:rStyle w:val="SpecialBold"/>
              </w:rPr>
              <w:t>8 general elective units</w:t>
            </w:r>
            <w:r w:rsidRPr="00786277">
              <w:t xml:space="preserve"> selected from Group C general elective units listed below.</w:t>
            </w:r>
          </w:p>
          <w:p w:rsidR="00000000" w:rsidRPr="00786277" w:rsidP="00786277">
            <w:pPr>
              <w:pStyle w:val="BodyText"/>
            </w:pPr>
            <w:r w:rsidRPr="00786277">
              <w:t xml:space="preserve">Up to </w:t>
            </w:r>
            <w:r w:rsidRPr="00786277">
              <w:rPr>
                <w:rStyle w:val="SpecialBold"/>
              </w:rPr>
              <w:t>3 of the elective units</w:t>
            </w:r>
            <w:r w:rsidRPr="00786277">
              <w:t xml:space="preserve"> may be imported from any relevant nationally endorsed Training Package. The elective unit</w:t>
            </w:r>
            <w:r w:rsidRPr="00786277">
              <w:t>s must contribute to the vocational outcomes of the qualification.</w:t>
            </w:r>
          </w:p>
          <w:p w:rsidR="00000000" w:rsidP="00786277">
            <w:pPr>
              <w:pStyle w:val="BodyText"/>
              <w:rPr>
                <w:lang w:val="en-NZ"/>
              </w:rPr>
            </w:pPr>
            <w:r w:rsidRPr="00786277">
              <w:t>Where imported units are selected, care must be taken to ensure all prerequisite units specified are complied with.</w:t>
            </w:r>
          </w:p>
        </w:tc>
      </w:tr>
      <w:tr w:rsidTr="0078627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rPr>
                <w:rStyle w:val="SpecialBold"/>
              </w:rPr>
              <w:t>Core units</w:t>
            </w:r>
          </w:p>
        </w:tc>
      </w:tr>
      <w:tr w:rsidTr="00786277">
        <w:tblPrEx>
          <w:tblW w:w="9497" w:type="dxa"/>
          <w:tblLayout w:type="fixed"/>
          <w:tblCellMar>
            <w:left w:w="62" w:type="dxa"/>
            <w:right w:w="62" w:type="dxa"/>
          </w:tblCellMar>
          <w:tblLook w:val="0000"/>
        </w:tblPrEx>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TLID1001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Shift materials safely using manual handling methods</w:t>
            </w:r>
          </w:p>
        </w:tc>
      </w:tr>
      <w:tr w:rsidTr="00786277">
        <w:tblPrEx>
          <w:tblW w:w="9497" w:type="dxa"/>
          <w:tblLayout w:type="fixed"/>
          <w:tblCellMar>
            <w:left w:w="62" w:type="dxa"/>
            <w:right w:w="62" w:type="dxa"/>
          </w:tblCellMar>
          <w:tblLook w:val="0000"/>
        </w:tblPrEx>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TLIF0009</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Ensure the safety of transport activities (Chain of Responsibility)</w:t>
            </w:r>
          </w:p>
        </w:tc>
      </w:tr>
      <w:tr w:rsidTr="00786277">
        <w:tblPrEx>
          <w:tblW w:w="9497" w:type="dxa"/>
          <w:tblLayout w:type="fixed"/>
          <w:tblCellMar>
            <w:left w:w="62" w:type="dxa"/>
            <w:right w:w="62" w:type="dxa"/>
          </w:tblCellMar>
          <w:tblLook w:val="0000"/>
        </w:tblPrEx>
        <w:trPr>
          <w:trHeight w:val="446"/>
        </w:trPr>
        <w:tc>
          <w:tcPr>
            <w:tcW w:w="9497" w:type="dxa"/>
            <w:gridSpan w:val="2"/>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rPr>
                <w:rStyle w:val="SpecialBold"/>
              </w:rPr>
              <w:t>Elective units</w:t>
            </w:r>
          </w:p>
        </w:tc>
      </w:tr>
      <w:tr w:rsidTr="00786277">
        <w:tblPrEx>
          <w:tblW w:w="9497" w:type="dxa"/>
          <w:tblLayout w:type="fixed"/>
          <w:tblCellMar>
            <w:left w:w="62" w:type="dxa"/>
            <w:right w:w="62" w:type="dxa"/>
          </w:tblCellMar>
          <w:tblLook w:val="0000"/>
        </w:tblPrEx>
        <w:trPr>
          <w:trHeight w:val="446"/>
        </w:trPr>
        <w:tc>
          <w:tcPr>
            <w:tcW w:w="9497" w:type="dxa"/>
            <w:gridSpan w:val="2"/>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rPr>
                <w:rStyle w:val="SpecialBold"/>
              </w:rPr>
              <w:t>Group A: Logistics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TLIA1001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Secure 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TLID2004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Load and unload goods/cargo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Estimate/calculate mass, area and quantify dimensions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TLIH2001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Interpret road maps and navigate pre-determined routes</w:t>
            </w:r>
          </w:p>
        </w:tc>
      </w:tr>
      <w:tr w:rsidTr="00786277">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rPr>
                <w:rStyle w:val="SpecialBold"/>
              </w:rPr>
              <w:t>Group B: Warehousing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Complete receival and despatch documentation</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TLIA0010</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Identify goods and store to specifications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Organise receival and despatch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TLIX0013X </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Maintain stock control and receivals </w:t>
            </w:r>
          </w:p>
        </w:tc>
      </w:tr>
      <w:tr w:rsidTr="00786277">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rPr>
                <w:rStyle w:val="SpecialBold"/>
              </w:rPr>
              <w:t>Group C: General elective units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BSBFIN302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Maintain financial records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BSBINS302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Organise workplace information</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BSBINS308</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Control records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BSBOPS304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Deliver and monitor a service to customers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BSBOPS305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Process customer complaints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BSBPEF301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Organise personal work priorities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BSBPUR301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Purchase goods and services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RIIHAN301E</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e</w:t>
            </w:r>
            <w:r w:rsidRPr="00786277">
              <w:t>levating work platform</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Complete receival and despatch documentation</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Connect and disconnect reefer units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Coordinate goods to bond premises </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TLIA0008</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Coordinate stocktakes </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TLIA0009</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Coordinate terminal/wharf equipment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TLIA0010</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Identify goods and store to specifications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Maintain container and freight records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Organise receival and despatch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Organise warehouse records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TLIA0017</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Process receipt and delivery of containers and 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TLIA1001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Secure 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TLIA3026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Monitor storage facilities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TLIB0005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pooled equipment</w:t>
            </w:r>
          </w:p>
        </w:tc>
      </w:tr>
      <w:tr w:rsidTr="00786277">
        <w:tblPrEx>
          <w:tblW w:w="9497" w:type="dxa"/>
          <w:tblLayout w:type="fixed"/>
          <w:tblCellMar>
            <w:left w:w="62" w:type="dxa"/>
            <w:right w:w="62" w:type="dxa"/>
          </w:tblCellMar>
          <w:tblLook w:val="0000"/>
        </w:tblPrEx>
        <w:trPr>
          <w:trHeight w:val="446"/>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TLIB2001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Check and assess operational capabilities of equipment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TLIB3002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w:t>
            </w:r>
            <w:r w:rsidRPr="00786277">
              <w:t>est equipment and isolate faults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TLID0001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Load and unload vehicles carrying special loads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TLID0003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Control lift and movement of crane</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TLID0006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Move materials mechanically using automated equipment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TLID0008</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Shift loads using bridge or gantry crane</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w:t>
            </w:r>
            <w:r w:rsidRPr="00786277">
              <w:t>0009</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Shift loads using cranes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TLID0012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a vehicle-mounted loading crane</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TLID2004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Load and unload goods/cargo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TLID2010</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a forklift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TLID3011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Conduct specialised forklift operations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TLID3015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Identify and label explosives/dangerous goods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TLID3023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Use specialised liquid bulk gas transfer equipment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TLID3024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Use specialised liquid bulk transfer equipment (gravity/pressurised)</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TLID3027</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Prepare for transport of dangerous goods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TLID3031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Rig load</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TLID3035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a boom type elevating work platform</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TLID3036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Lift and move load using a mobile crane</w:t>
            </w:r>
          </w:p>
        </w:tc>
      </w:tr>
      <w:tr w:rsidTr="00786277">
        <w:tblPrEx>
          <w:tblW w:w="9497" w:type="dxa"/>
          <w:tblLayout w:type="fixed"/>
          <w:tblCellMar>
            <w:left w:w="62" w:type="dxa"/>
            <w:right w:w="62" w:type="dxa"/>
          </w:tblCellMar>
          <w:tblLook w:val="0000"/>
        </w:tblPrEx>
        <w:trPr>
          <w:trHeight w:val="446"/>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TLIE0003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Consolidate manifest documentation</w:t>
            </w:r>
          </w:p>
        </w:tc>
      </w:tr>
      <w:tr w:rsidTr="00786277">
        <w:tblPrEx>
          <w:tblW w:w="9497" w:type="dxa"/>
          <w:tblLayout w:type="fixed"/>
          <w:tblCellMar>
            <w:left w:w="62" w:type="dxa"/>
            <w:right w:w="62" w:type="dxa"/>
          </w:tblCellMar>
          <w:tblLook w:val="0000"/>
        </w:tblPrEx>
        <w:trPr>
          <w:trHeight w:val="446"/>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TLIE0004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Maintain freight records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TLIE0005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Undertake rigger/dogger and operators communications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TLIE2007</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Use communications systems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Estimate/calculate mass, area and quantify dimensions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TLIE3016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Estimate/calculate load shifting requirements for a mobile crane</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TLIF0006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Administer a fatigue risk management system</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TLIF0014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Monitor the safety of tran</w:t>
            </w:r>
            <w:r w:rsidRPr="00786277">
              <w:t>sport activities (Chain of Responsibility)</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TLIF0020</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Safely access the rail corridor</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TLIF3003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Implement and monitor work health and safety procedures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TLIF3022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Implement/monitor procedures when warehousing/storing dangerous goods/hazardous substances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TLIF3091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Apply awareness of dangerous goods and hazardous materials requirements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TLIG3002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Lead a work team or group</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TLIH2001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Interpret road maps and navigate pre-determined routes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TLIH3004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Identify major roads, services and attractions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TLIJ3002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Apply q</w:t>
            </w:r>
            <w:r w:rsidRPr="00786277">
              <w:t>uality systems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TLIJ3005</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Sample, inspect and test products to specifications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TLIJ3006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Implement grain protection procedures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TLIK2010</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Use infotechnology devices in the workplace</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TLIL1001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Complete workplace orientation/induction procedures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TLIL3002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Undertake employee payroll activities </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TLIL3003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Conduct induction process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TLILIC0003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Licence to operate a forklift truck</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TLILIC0004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Licence to operate an order picking forklift truck</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TLILIC0011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Licence to operate a reach stacker (greater than 3 tonnes </w:t>
            </w:r>
            <w:r w:rsidRPr="00786277">
              <w:t>capacity)</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TLIO0001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Undertake emergency response action to a security threat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TLIO0002</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Apply and monitor workplace security procedures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TLIO0003</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Follow security procedures when working with goods and cargo</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TLIO3004</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Conduct control procedures for transferring explosives/dangerous/hazardous/high risk goods</w:t>
            </w:r>
          </w:p>
        </w:tc>
      </w:tr>
      <w:tr w:rsidTr="00786277">
        <w:tblPrEx>
          <w:tblW w:w="9497" w:type="dxa"/>
          <w:tblLayout w:type="fixed"/>
          <w:tblCellMar>
            <w:left w:w="62" w:type="dxa"/>
            <w:right w:w="62" w:type="dxa"/>
          </w:tblCellMar>
          <w:tblLook w:val="0000"/>
        </w:tblPrEx>
        <w:trPr>
          <w:trHeight w:val="446"/>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TLIU2012 </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Participate in environmentally sustainable work practices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TLIU3011</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Implement and monitor environmentally sustainable work practices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TLIW3006</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Operate com</w:t>
            </w:r>
            <w:r w:rsidRPr="00786277">
              <w:t>puterised mail and parcels sorting equipment</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TLIW3008</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Carry out culler facer canceller operations </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TLIX0004X</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Administer inventory systems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TLIX0005X</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Administer market supply systems</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TLIX0013X </w:t>
            </w:r>
          </w:p>
        </w:tc>
        <w:tc>
          <w:tcPr>
            <w:tcW w:w="7443"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 xml:space="preserve">Maintain stock control and receivals </w:t>
            </w:r>
          </w:p>
        </w:tc>
      </w:tr>
      <w:tr w:rsidTr="00786277">
        <w:tblPrEx>
          <w:tblW w:w="9497" w:type="dxa"/>
          <w:tblLayout w:type="fixed"/>
          <w:tblCellMar>
            <w:left w:w="62" w:type="dxa"/>
            <w:right w:w="62" w:type="dxa"/>
          </w:tblCellMar>
          <w:tblLook w:val="0000"/>
        </w:tblPrEx>
        <w:trPr>
          <w:trHeight w:val="183"/>
        </w:trPr>
        <w:tc>
          <w:tcPr>
            <w:tcW w:w="2054" w:type="dxa"/>
            <w:tcBorders>
              <w:top w:val="nil"/>
              <w:left w:val="nil"/>
              <w:bottom w:val="nil"/>
              <w:right w:val="nil"/>
            </w:tcBorders>
            <w:tcMar>
              <w:top w:w="0" w:type="dxa"/>
              <w:left w:w="62" w:type="dxa"/>
              <w:bottom w:w="0" w:type="dxa"/>
              <w:right w:w="62" w:type="dxa"/>
            </w:tcMar>
          </w:tcPr>
          <w:p w:rsidR="00000000" w:rsidP="00786277">
            <w:pPr>
              <w:pStyle w:val="BodyText"/>
              <w:rPr>
                <w:lang w:val="en-NZ"/>
              </w:rPr>
            </w:pPr>
            <w:r w:rsidRPr="00786277">
              <w:t>TLIX0015X</w:t>
            </w:r>
          </w:p>
        </w:tc>
        <w:tc>
          <w:tcPr>
            <w:tcW w:w="7443"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t>Manage fundamental aspects of supply chains</w:t>
            </w:r>
          </w:p>
        </w:tc>
      </w:tr>
    </w:tbl>
    <w:p w:rsidR="00000000" w:rsidRPr="00786277" w:rsidP="00786277">
      <w:pPr>
        <w:pStyle w:val="NoPaddingFontSize1"/>
      </w:pPr>
    </w:p>
    <w:p w:rsidR="00000000" w:rsidRPr="00786277" w:rsidP="00786277">
      <w:pPr>
        <w:pStyle w:val="AllowPageBreak"/>
      </w:pPr>
    </w:p>
    <w:p w:rsidR="00000000" w:rsidRPr="00786277" w:rsidP="00786277">
      <w:pPr>
        <w:pStyle w:val="Heading1"/>
      </w:pPr>
      <w:bookmarkStart w:id="5" w:name="O_1117121"/>
      <w:bookmarkEnd w:id="5"/>
      <w:r w:rsidRPr="00786277">
        <w:t>Qualification Mapping Information</w:t>
      </w:r>
    </w:p>
    <w:tbl>
      <w:tblPr>
        <w:tblW w:w="9497" w:type="dxa"/>
        <w:tblLayout w:type="fixed"/>
        <w:tblCellMar>
          <w:left w:w="62" w:type="dxa"/>
          <w:right w:w="62" w:type="dxa"/>
        </w:tblCellMar>
        <w:tblLook w:val="0000"/>
      </w:tblPr>
      <w:tblGrid>
        <w:gridCol w:w="9497"/>
      </w:tblGrid>
      <w:tr w:rsidTr="007862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6277" w:rsidP="00786277">
            <w:pPr>
              <w:pStyle w:val="BodyText"/>
            </w:pPr>
            <w:r w:rsidRPr="00786277">
              <w:t>This qualification replaces and is equivalent to:</w:t>
            </w:r>
          </w:p>
          <w:p w:rsidR="00000000" w:rsidRPr="00786277" w:rsidP="00786277">
            <w:pPr>
              <w:pStyle w:val="BodyText"/>
            </w:pPr>
            <w:r w:rsidRPr="00786277">
              <w:t>TLI32416 Certificate III in Logistics, and TLI31616 Certificate III in Warehousing Operations.</w:t>
            </w:r>
          </w:p>
        </w:tc>
      </w:tr>
    </w:tbl>
    <w:p w:rsidR="00000000" w:rsidRPr="00786277" w:rsidP="00786277">
      <w:pPr>
        <w:pStyle w:val="NoPaddingFontSize1"/>
      </w:pPr>
    </w:p>
    <w:p w:rsidR="00000000" w:rsidRPr="00786277" w:rsidP="00786277">
      <w:pPr>
        <w:pStyle w:val="AllowPageBreak"/>
      </w:pPr>
    </w:p>
    <w:p w:rsidR="00000000" w:rsidRPr="00786277" w:rsidP="00786277">
      <w:pPr>
        <w:pStyle w:val="Heading1"/>
      </w:pPr>
      <w:bookmarkStart w:id="6" w:name="O_1117126"/>
      <w:bookmarkEnd w:id="6"/>
      <w:r w:rsidRPr="00786277">
        <w:t>Links</w:t>
      </w:r>
    </w:p>
    <w:p w:rsidR="00000000" w:rsidRPr="00786277" w:rsidP="003C5EC7">
      <w:pPr>
        <w:pStyle w:val="BodyText"/>
      </w:pPr>
      <w:r w:rsidRPr="0078627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50900">
        <w:rPr>
          <w:rStyle w:val="Hyperlink"/>
        </w:rPr>
        <w:t>https://vetnet.gov.au/Pages/TrainingDocs.aspx?q=df441c6e-213d-43e3-874c-0b3f7036d851</w:t>
      </w:r>
      <w:r>
        <w:fldChar w:fldCharType="end"/>
      </w:r>
    </w:p>
    <w:p w:rsidR="00000000" w:rsidRPr="00786277" w:rsidP="00786277"/>
    <w:sectPr w:rsidSect="007862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77" w:rsidRPr="003C5EC7" w:rsidP="003C5E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C7" w:rsidP="007862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C5EC7" w:rsidP="007862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5EC7" w:rsidP="007862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277" w:rsidRPr="003C5EC7" w:rsidP="003C5E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2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EC7" w:rsidRPr="002D2AF8" w:rsidP="00786277">
    <w:pPr>
      <w:pStyle w:val="Header"/>
      <w:framePr w:wrap="around"/>
    </w:pPr>
    <w:r>
      <w:fldChar w:fldCharType="begin"/>
    </w:r>
    <w:r>
      <w:instrText xml:space="preserve"> TITLE   \* MERGEFORMAT </w:instrText>
    </w:r>
    <w:r>
      <w:fldChar w:fldCharType="separate"/>
    </w:r>
    <w:r>
      <w:t>TLI30319 Certificate III in Supply Chain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3C5EC7" w:rsidP="007862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70D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26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2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277"/>
    <w:pPr>
      <w:spacing w:before="360" w:after="60"/>
      <w:outlineLvl w:val="0"/>
    </w:pPr>
    <w:rPr>
      <w:sz w:val="32"/>
    </w:rPr>
  </w:style>
  <w:style w:type="paragraph" w:styleId="Heading2">
    <w:name w:val="heading 2"/>
    <w:basedOn w:val="HeadingBase"/>
    <w:next w:val="BodyText"/>
    <w:link w:val="Heading2Char"/>
    <w:qFormat/>
    <w:rsid w:val="00786277"/>
    <w:pPr>
      <w:keepLines/>
      <w:spacing w:before="240" w:after="120"/>
      <w:outlineLvl w:val="1"/>
    </w:pPr>
    <w:rPr>
      <w:sz w:val="28"/>
      <w:szCs w:val="40"/>
    </w:rPr>
  </w:style>
  <w:style w:type="paragraph" w:styleId="Heading3">
    <w:name w:val="heading 3"/>
    <w:basedOn w:val="HeadingBase"/>
    <w:next w:val="BodyText"/>
    <w:link w:val="Heading3Char"/>
    <w:qFormat/>
    <w:rsid w:val="00786277"/>
    <w:pPr>
      <w:spacing w:before="180" w:after="120"/>
      <w:outlineLvl w:val="2"/>
    </w:pPr>
    <w:rPr>
      <w:spacing w:val="-10"/>
      <w:kern w:val="32"/>
    </w:rPr>
  </w:style>
  <w:style w:type="paragraph" w:styleId="Heading4">
    <w:name w:val="heading 4"/>
    <w:basedOn w:val="HeadingBase"/>
    <w:next w:val="BodyText"/>
    <w:link w:val="Heading4Char"/>
    <w:qFormat/>
    <w:rsid w:val="00786277"/>
    <w:pPr>
      <w:spacing w:before="160" w:after="120"/>
      <w:outlineLvl w:val="3"/>
    </w:pPr>
    <w:rPr>
      <w:sz w:val="22"/>
    </w:rPr>
  </w:style>
  <w:style w:type="paragraph" w:styleId="Heading5">
    <w:name w:val="heading 5"/>
    <w:basedOn w:val="HeadingBase"/>
    <w:next w:val="Normal"/>
    <w:link w:val="Heading5Char"/>
    <w:qFormat/>
    <w:rsid w:val="00786277"/>
    <w:pPr>
      <w:spacing w:before="80"/>
      <w:outlineLvl w:val="4"/>
    </w:pPr>
    <w:rPr>
      <w:color w:val="918585"/>
      <w:sz w:val="20"/>
    </w:rPr>
  </w:style>
  <w:style w:type="paragraph" w:styleId="Heading6">
    <w:name w:val="heading 6"/>
    <w:basedOn w:val="HeadingBase"/>
    <w:next w:val="Normal"/>
    <w:link w:val="Heading6Char"/>
    <w:qFormat/>
    <w:rsid w:val="00786277"/>
    <w:pPr>
      <w:spacing w:before="60"/>
      <w:outlineLvl w:val="5"/>
    </w:pPr>
    <w:rPr>
      <w:color w:val="918585"/>
      <w:sz w:val="20"/>
    </w:rPr>
  </w:style>
  <w:style w:type="paragraph" w:styleId="Heading7">
    <w:name w:val="heading 7"/>
    <w:basedOn w:val="Normal"/>
    <w:next w:val="Normal"/>
    <w:link w:val="Heading7Char"/>
    <w:qFormat/>
    <w:rsid w:val="00786277"/>
    <w:pPr>
      <w:ind w:left="720"/>
      <w:outlineLvl w:val="6"/>
    </w:pPr>
    <w:rPr>
      <w:i/>
    </w:rPr>
  </w:style>
  <w:style w:type="paragraph" w:styleId="Heading8">
    <w:name w:val="heading 8"/>
    <w:basedOn w:val="Normal"/>
    <w:next w:val="Normal"/>
    <w:link w:val="Heading8Char"/>
    <w:qFormat/>
    <w:rsid w:val="00786277"/>
    <w:pPr>
      <w:ind w:left="720"/>
      <w:outlineLvl w:val="7"/>
    </w:pPr>
    <w:rPr>
      <w:i/>
    </w:rPr>
  </w:style>
  <w:style w:type="paragraph" w:styleId="Heading9">
    <w:name w:val="heading 9"/>
    <w:basedOn w:val="Normal"/>
    <w:next w:val="Normal"/>
    <w:link w:val="Heading9Char"/>
    <w:qFormat/>
    <w:rsid w:val="00786277"/>
    <w:pPr>
      <w:ind w:left="720"/>
      <w:outlineLvl w:val="8"/>
    </w:pPr>
    <w:rPr>
      <w:i/>
    </w:rPr>
  </w:style>
  <w:style w:type="character" w:default="1" w:styleId="DefaultParagraphFont">
    <w:name w:val="Default Paragraph Font"/>
    <w:uiPriority w:val="1"/>
    <w:unhideWhenUsed/>
    <w:rsid w:val="007862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277"/>
  </w:style>
  <w:style w:type="character" w:customStyle="1" w:styleId="Heading1Char">
    <w:name w:val="Heading 1 Char"/>
    <w:basedOn w:val="DefaultParagraphFont"/>
    <w:link w:val="Heading1"/>
    <w:rsid w:val="00786277"/>
    <w:rPr>
      <w:rFonts w:ascii="Times New Roman" w:eastAsia="Times New Roman" w:hAnsi="Times New Roman" w:cs="Times New Roman"/>
      <w:b/>
      <w:sz w:val="32"/>
      <w:szCs w:val="20"/>
      <w:lang w:eastAsia="en-US"/>
    </w:rPr>
  </w:style>
  <w:style w:type="paragraph" w:styleId="BodyText">
    <w:name w:val="Body Text"/>
    <w:basedOn w:val="Normal"/>
    <w:link w:val="BodyTextChar"/>
    <w:rsid w:val="007862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277"/>
    <w:rPr>
      <w:rFonts w:ascii="Times New Roman" w:eastAsia="Times New Roman" w:hAnsi="Times New Roman" w:cs="Times New Roman"/>
      <w:sz w:val="24"/>
      <w:lang w:eastAsia="en-US"/>
    </w:rPr>
  </w:style>
  <w:style w:type="paragraph" w:styleId="ListBullet">
    <w:name w:val="List Bullet"/>
    <w:basedOn w:val="List"/>
    <w:rsid w:val="00786277"/>
    <w:pPr>
      <w:numPr>
        <w:numId w:val="11"/>
      </w:numPr>
      <w:tabs>
        <w:tab w:val="clear" w:pos="340"/>
      </w:tabs>
      <w:spacing w:before="40" w:after="40"/>
    </w:pPr>
  </w:style>
  <w:style w:type="character" w:customStyle="1" w:styleId="SpecialBold">
    <w:name w:val="Special Bold"/>
    <w:basedOn w:val="DefaultParagraphFont"/>
    <w:rsid w:val="00786277"/>
    <w:rPr>
      <w:b/>
      <w:spacing w:val="0"/>
    </w:rPr>
  </w:style>
  <w:style w:type="paragraph" w:customStyle="1" w:styleId="SuperHeading">
    <w:name w:val="SuperHeading"/>
    <w:basedOn w:val="Normal"/>
    <w:rsid w:val="00786277"/>
    <w:pPr>
      <w:spacing w:before="240" w:after="120"/>
      <w:outlineLvl w:val="0"/>
    </w:pPr>
    <w:rPr>
      <w:rFonts w:ascii="Times New Roman" w:hAnsi="Times New Roman"/>
      <w:b/>
      <w:sz w:val="32"/>
    </w:rPr>
  </w:style>
  <w:style w:type="paragraph" w:customStyle="1" w:styleId="AllowPageBreak">
    <w:name w:val="AllowPageBreak"/>
    <w:rsid w:val="007862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6277"/>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62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2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2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2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2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2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2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277"/>
    <w:rPr>
      <w:rFonts w:ascii="Courier New" w:eastAsia="Times New Roman" w:hAnsi="Courier New" w:cs="Times New Roman"/>
      <w:i/>
      <w:szCs w:val="20"/>
      <w:lang w:eastAsia="en-US"/>
    </w:rPr>
  </w:style>
  <w:style w:type="paragraph" w:customStyle="1" w:styleId="HeadingBase">
    <w:name w:val="Heading Base"/>
    <w:rsid w:val="007862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277"/>
    <w:pPr>
      <w:tabs>
        <w:tab w:val="right" w:leader="dot" w:pos="9072"/>
      </w:tabs>
      <w:ind w:left="567"/>
    </w:pPr>
    <w:rPr>
      <w:szCs w:val="22"/>
    </w:rPr>
  </w:style>
  <w:style w:type="paragraph" w:customStyle="1" w:styleId="TOCBase">
    <w:name w:val="TOC Base"/>
    <w:rsid w:val="007862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277"/>
    <w:pPr>
      <w:tabs>
        <w:tab w:val="right" w:leader="dot" w:pos="9072"/>
      </w:tabs>
      <w:spacing w:before="40" w:after="40"/>
      <w:ind w:left="284"/>
    </w:pPr>
    <w:rPr>
      <w:rFonts w:ascii="Times New Roman" w:hAnsi="Times New Roman"/>
    </w:rPr>
  </w:style>
  <w:style w:type="paragraph" w:styleId="TOC1">
    <w:name w:val="toc 1"/>
    <w:basedOn w:val="TOCBase"/>
    <w:next w:val="Normal"/>
    <w:rsid w:val="007862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2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277"/>
    <w:rPr>
      <w:rFonts w:ascii="Times New Roman" w:eastAsia="Times New Roman" w:hAnsi="Times New Roman" w:cs="Times New Roman"/>
      <w:sz w:val="16"/>
      <w:lang w:eastAsia="en-US"/>
    </w:rPr>
  </w:style>
  <w:style w:type="paragraph" w:styleId="Title">
    <w:name w:val="Title"/>
    <w:basedOn w:val="HeadingBase"/>
    <w:link w:val="TitleChar"/>
    <w:qFormat/>
    <w:rsid w:val="00786277"/>
    <w:pPr>
      <w:spacing w:before="5040"/>
      <w:jc w:val="center"/>
    </w:pPr>
    <w:rPr>
      <w:sz w:val="48"/>
      <w:szCs w:val="72"/>
      <w:lang w:val="en-US"/>
    </w:rPr>
  </w:style>
  <w:style w:type="character" w:customStyle="1" w:styleId="TitleChar">
    <w:name w:val="Title Char"/>
    <w:basedOn w:val="DefaultParagraphFont"/>
    <w:link w:val="Title"/>
    <w:rsid w:val="007862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277"/>
    <w:pPr>
      <w:tabs>
        <w:tab w:val="left" w:pos="3600"/>
        <w:tab w:val="left" w:pos="3958"/>
      </w:tabs>
    </w:pPr>
  </w:style>
  <w:style w:type="paragraph" w:styleId="List">
    <w:name w:val="List"/>
    <w:basedOn w:val="BodyText"/>
    <w:next w:val="BodyText"/>
    <w:rsid w:val="00786277"/>
    <w:pPr>
      <w:tabs>
        <w:tab w:val="left" w:pos="340"/>
      </w:tabs>
      <w:spacing w:before="60" w:after="60"/>
      <w:ind w:left="340" w:hanging="340"/>
    </w:pPr>
  </w:style>
  <w:style w:type="paragraph" w:customStyle="1" w:styleId="Note">
    <w:name w:val="Note"/>
    <w:basedOn w:val="BodyText"/>
    <w:rsid w:val="007862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277"/>
    <w:pPr>
      <w:framePr w:wrap="auto" w:hAnchor="text" w:y="6049"/>
    </w:pPr>
    <w:rPr>
      <w:color w:val="000000"/>
      <w:sz w:val="40"/>
    </w:rPr>
  </w:style>
  <w:style w:type="paragraph" w:customStyle="1" w:styleId="TOCTitle">
    <w:name w:val="TOCTitle"/>
    <w:basedOn w:val="Heading1"/>
    <w:rsid w:val="00786277"/>
    <w:pPr>
      <w:spacing w:after="240"/>
      <w:jc w:val="center"/>
      <w:outlineLvl w:val="9"/>
    </w:pPr>
    <w:rPr>
      <w:caps/>
    </w:rPr>
  </w:style>
  <w:style w:type="paragraph" w:customStyle="1" w:styleId="Version">
    <w:name w:val="Version"/>
    <w:rsid w:val="007862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277"/>
    <w:pPr>
      <w:numPr>
        <w:numId w:val="12"/>
      </w:numPr>
      <w:tabs>
        <w:tab w:val="clear" w:pos="680"/>
      </w:tabs>
    </w:pPr>
  </w:style>
  <w:style w:type="paragraph" w:styleId="Index1">
    <w:name w:val="index 1"/>
    <w:basedOn w:val="Normal"/>
    <w:next w:val="Normal"/>
    <w:semiHidden/>
    <w:rsid w:val="00786277"/>
    <w:pPr>
      <w:keepNext w:val="0"/>
      <w:tabs>
        <w:tab w:val="right" w:pos="4176"/>
      </w:tabs>
      <w:ind w:left="198" w:hanging="198"/>
    </w:pPr>
    <w:rPr>
      <w:rFonts w:ascii="Garamond" w:hAnsi="Garamond"/>
    </w:rPr>
  </w:style>
  <w:style w:type="paragraph" w:styleId="IndexHeading">
    <w:name w:val="index heading"/>
    <w:basedOn w:val="Normal"/>
    <w:next w:val="Index1"/>
    <w:semiHidden/>
    <w:rsid w:val="00786277"/>
    <w:pPr>
      <w:spacing w:before="120" w:after="120"/>
    </w:pPr>
    <w:rPr>
      <w:rFonts w:ascii="Arial" w:hAnsi="Arial"/>
      <w:b/>
      <w:color w:val="918585"/>
      <w:sz w:val="24"/>
    </w:rPr>
  </w:style>
  <w:style w:type="paragraph" w:styleId="Header">
    <w:name w:val="header"/>
    <w:basedOn w:val="Normal"/>
    <w:link w:val="HeaderChar"/>
    <w:rsid w:val="007862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277"/>
    <w:rPr>
      <w:rFonts w:ascii="Times New Roman" w:eastAsia="Times New Roman" w:hAnsi="Times New Roman" w:cs="Times New Roman"/>
      <w:sz w:val="16"/>
      <w:szCs w:val="20"/>
      <w:lang w:val="en-GB" w:eastAsia="en-US"/>
    </w:rPr>
  </w:style>
  <w:style w:type="paragraph" w:customStyle="1" w:styleId="Chapter">
    <w:name w:val="Chapter"/>
    <w:basedOn w:val="Normal"/>
    <w:rsid w:val="00786277"/>
    <w:pPr>
      <w:spacing w:before="240"/>
    </w:pPr>
    <w:rPr>
      <w:rFonts w:ascii="Times New Roman" w:hAnsi="Times New Roman"/>
      <w:smallCaps/>
      <w:spacing w:val="80"/>
      <w:sz w:val="28"/>
    </w:rPr>
  </w:style>
  <w:style w:type="paragraph" w:customStyle="1" w:styleId="InChapter">
    <w:name w:val="InChapter"/>
    <w:basedOn w:val="Heading3"/>
    <w:rsid w:val="00786277"/>
    <w:pPr>
      <w:spacing w:after="240"/>
      <w:outlineLvl w:val="9"/>
    </w:pPr>
    <w:rPr>
      <w:noProof/>
    </w:rPr>
  </w:style>
  <w:style w:type="paragraph" w:styleId="Index2">
    <w:name w:val="index 2"/>
    <w:basedOn w:val="Normal"/>
    <w:next w:val="Normal"/>
    <w:semiHidden/>
    <w:rsid w:val="00786277"/>
    <w:pPr>
      <w:tabs>
        <w:tab w:val="right" w:pos="4176"/>
      </w:tabs>
      <w:ind w:left="568" w:hanging="284"/>
    </w:pPr>
    <w:rPr>
      <w:rFonts w:ascii="Garamond" w:hAnsi="Garamond"/>
    </w:rPr>
  </w:style>
  <w:style w:type="paragraph" w:customStyle="1" w:styleId="Byline">
    <w:name w:val="Byline"/>
    <w:rsid w:val="007862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277"/>
    <w:pPr>
      <w:tabs>
        <w:tab w:val="clear" w:pos="3600"/>
        <w:tab w:val="clear" w:pos="3958"/>
      </w:tabs>
      <w:jc w:val="right"/>
    </w:pPr>
  </w:style>
  <w:style w:type="character" w:styleId="Emphasis">
    <w:name w:val="Emphasis"/>
    <w:basedOn w:val="DefaultParagraphFont"/>
    <w:qFormat/>
    <w:rsid w:val="00786277"/>
    <w:rPr>
      <w:i/>
    </w:rPr>
  </w:style>
  <w:style w:type="paragraph" w:styleId="Caption">
    <w:name w:val="caption"/>
    <w:basedOn w:val="BodyText"/>
    <w:next w:val="Normal"/>
    <w:qFormat/>
    <w:rsid w:val="00786277"/>
    <w:pPr>
      <w:framePr w:w="2268" w:hSpace="181" w:vSpace="181" w:wrap="around" w:vAnchor="text" w:hAnchor="page" w:x="1135" w:y="285" w:anchorLock="1"/>
    </w:pPr>
    <w:rPr>
      <w:i/>
    </w:rPr>
  </w:style>
  <w:style w:type="paragraph" w:customStyle="1" w:styleId="MiniTOCTitle">
    <w:name w:val="MiniTOCTitle"/>
    <w:basedOn w:val="Heading4"/>
    <w:rsid w:val="00786277"/>
    <w:pPr>
      <w:spacing w:before="240"/>
      <w:outlineLvl w:val="9"/>
    </w:pPr>
    <w:rPr>
      <w:noProof/>
      <w:sz w:val="24"/>
    </w:rPr>
  </w:style>
  <w:style w:type="paragraph" w:customStyle="1" w:styleId="MiniTOCItem">
    <w:name w:val="MiniTOCItem"/>
    <w:basedOn w:val="ListBullet"/>
    <w:rsid w:val="00786277"/>
    <w:pPr>
      <w:numPr>
        <w:numId w:val="0"/>
      </w:numPr>
      <w:tabs>
        <w:tab w:val="right" w:leader="dot" w:pos="6521"/>
      </w:tabs>
      <w:spacing w:before="0" w:after="0"/>
    </w:pPr>
  </w:style>
  <w:style w:type="paragraph" w:customStyle="1" w:styleId="TOFTitle">
    <w:name w:val="TOFTitle"/>
    <w:basedOn w:val="TOCTitle"/>
    <w:rsid w:val="00786277"/>
  </w:style>
  <w:style w:type="paragraph" w:styleId="TableofFigures">
    <w:name w:val="table of figures"/>
    <w:basedOn w:val="Normal"/>
    <w:next w:val="Normal"/>
    <w:semiHidden/>
    <w:rsid w:val="00786277"/>
    <w:pPr>
      <w:tabs>
        <w:tab w:val="right" w:leader="dot" w:pos="9072"/>
      </w:tabs>
      <w:ind w:left="970" w:hanging="403"/>
    </w:pPr>
    <w:rPr>
      <w:rFonts w:ascii="Times New Roman" w:hAnsi="Times New Roman"/>
      <w:b/>
    </w:rPr>
  </w:style>
  <w:style w:type="paragraph" w:styleId="ListNumber">
    <w:name w:val="List Number"/>
    <w:basedOn w:val="List"/>
    <w:rsid w:val="00786277"/>
    <w:pPr>
      <w:numPr>
        <w:numId w:val="14"/>
      </w:numPr>
      <w:tabs>
        <w:tab w:val="clear" w:pos="340"/>
      </w:tabs>
    </w:pPr>
  </w:style>
  <w:style w:type="character" w:customStyle="1" w:styleId="WingdingSymbols">
    <w:name w:val="Wingding Symbols"/>
    <w:rsid w:val="00786277"/>
    <w:rPr>
      <w:rFonts w:ascii="Wingdings" w:hAnsi="Wingdings"/>
    </w:rPr>
  </w:style>
  <w:style w:type="paragraph" w:customStyle="1" w:styleId="TableHeading">
    <w:name w:val="Table Heading"/>
    <w:basedOn w:val="HeadingBase"/>
    <w:rsid w:val="00786277"/>
    <w:pPr>
      <w:keepLines/>
      <w:pBdr>
        <w:bottom w:val="single" w:sz="6" w:space="1" w:color="918585"/>
      </w:pBdr>
      <w:spacing w:before="240"/>
    </w:pPr>
  </w:style>
  <w:style w:type="character" w:customStyle="1" w:styleId="HotSpot">
    <w:name w:val="HotSpot"/>
    <w:rsid w:val="00786277"/>
    <w:rPr>
      <w:color w:val="0033CC"/>
      <w:u w:val="none"/>
    </w:rPr>
  </w:style>
  <w:style w:type="paragraph" w:customStyle="1" w:styleId="BodyTextRight">
    <w:name w:val="Body Text Right"/>
    <w:basedOn w:val="BodyText"/>
    <w:rsid w:val="00786277"/>
    <w:pPr>
      <w:spacing w:before="0" w:after="0"/>
      <w:jc w:val="right"/>
    </w:pPr>
  </w:style>
  <w:style w:type="paragraph" w:styleId="Index3">
    <w:name w:val="index 3"/>
    <w:basedOn w:val="ListNumber2"/>
    <w:next w:val="Normal"/>
    <w:semiHidden/>
    <w:rsid w:val="00786277"/>
    <w:pPr>
      <w:numPr>
        <w:numId w:val="0"/>
      </w:numPr>
      <w:tabs>
        <w:tab w:val="right" w:leader="dot" w:pos="4176"/>
      </w:tabs>
    </w:pPr>
  </w:style>
  <w:style w:type="paragraph" w:styleId="ListNumber2">
    <w:name w:val="List Number 2"/>
    <w:basedOn w:val="List2"/>
    <w:rsid w:val="00786277"/>
    <w:pPr>
      <w:numPr>
        <w:numId w:val="9"/>
      </w:numPr>
      <w:tabs>
        <w:tab w:val="clear" w:pos="1060"/>
      </w:tabs>
    </w:pPr>
  </w:style>
  <w:style w:type="paragraph" w:customStyle="1" w:styleId="MarginNote">
    <w:name w:val="Margin Note"/>
    <w:basedOn w:val="BodyText"/>
    <w:rsid w:val="007862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2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2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277"/>
    <w:rPr>
      <w:sz w:val="32"/>
    </w:rPr>
  </w:style>
  <w:style w:type="paragraph" w:customStyle="1" w:styleId="HeadingProcedure">
    <w:name w:val="Heading Procedure"/>
    <w:basedOn w:val="HeadingBase"/>
    <w:next w:val="Normal"/>
    <w:rsid w:val="00786277"/>
    <w:pPr>
      <w:tabs>
        <w:tab w:val="left" w:pos="0"/>
      </w:tabs>
      <w:spacing w:before="120" w:after="60"/>
    </w:pPr>
    <w:rPr>
      <w:i/>
      <w:color w:val="918585"/>
      <w:sz w:val="22"/>
    </w:rPr>
  </w:style>
  <w:style w:type="paragraph" w:customStyle="1" w:styleId="TableBodyText">
    <w:name w:val="Table Body Text"/>
    <w:basedOn w:val="BodyText"/>
    <w:rsid w:val="00786277"/>
    <w:pPr>
      <w:spacing w:before="60" w:after="60"/>
    </w:pPr>
  </w:style>
  <w:style w:type="paragraph" w:styleId="ListContinue">
    <w:name w:val="List Continue"/>
    <w:basedOn w:val="List"/>
    <w:rsid w:val="00786277"/>
    <w:pPr>
      <w:ind w:firstLine="0"/>
    </w:pPr>
  </w:style>
  <w:style w:type="paragraph" w:customStyle="1" w:styleId="ListNote">
    <w:name w:val="List Note"/>
    <w:basedOn w:val="List"/>
    <w:rsid w:val="00786277"/>
    <w:pPr>
      <w:pBdr>
        <w:top w:val="single" w:sz="6" w:space="2" w:color="918585"/>
        <w:bottom w:val="single" w:sz="6" w:space="2" w:color="918585"/>
      </w:pBdr>
      <w:tabs>
        <w:tab w:val="left" w:pos="1021"/>
      </w:tabs>
      <w:ind w:firstLine="0"/>
    </w:pPr>
  </w:style>
  <w:style w:type="paragraph" w:customStyle="1" w:styleId="Warning">
    <w:name w:val="Warning"/>
    <w:basedOn w:val="BodyText"/>
    <w:rsid w:val="00786277"/>
    <w:pPr>
      <w:shd w:val="clear" w:color="auto" w:fill="D9D9D9"/>
      <w:tabs>
        <w:tab w:val="left" w:pos="992"/>
      </w:tabs>
      <w:ind w:left="119" w:right="119"/>
    </w:pPr>
    <w:rPr>
      <w:sz w:val="20"/>
    </w:rPr>
  </w:style>
  <w:style w:type="paragraph" w:customStyle="1" w:styleId="MarginIcons">
    <w:name w:val="Margin Icons"/>
    <w:basedOn w:val="BodyText"/>
    <w:rsid w:val="007862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277"/>
    <w:rPr>
      <w:rFonts w:ascii="Courier New" w:hAnsi="Courier New"/>
    </w:rPr>
  </w:style>
  <w:style w:type="paragraph" w:customStyle="1" w:styleId="NoteBullet">
    <w:name w:val="Note Bullet"/>
    <w:basedOn w:val="Note"/>
    <w:rsid w:val="00786277"/>
    <w:pPr>
      <w:tabs>
        <w:tab w:val="clear" w:pos="680"/>
      </w:tabs>
      <w:spacing w:before="60" w:after="60"/>
    </w:pPr>
  </w:style>
  <w:style w:type="paragraph" w:customStyle="1" w:styleId="SubHeading2">
    <w:name w:val="SubHeading2"/>
    <w:basedOn w:val="HeadingBase"/>
    <w:rsid w:val="00786277"/>
    <w:pPr>
      <w:spacing w:before="240" w:after="60"/>
    </w:pPr>
    <w:rPr>
      <w:sz w:val="20"/>
    </w:rPr>
  </w:style>
  <w:style w:type="paragraph" w:customStyle="1" w:styleId="SubHeading1">
    <w:name w:val="SubHeading1"/>
    <w:basedOn w:val="HeadingBase"/>
    <w:rsid w:val="00786277"/>
    <w:pPr>
      <w:spacing w:before="240" w:after="60"/>
    </w:pPr>
    <w:rPr>
      <w:color w:val="918585"/>
      <w:sz w:val="22"/>
    </w:rPr>
  </w:style>
  <w:style w:type="paragraph" w:customStyle="1" w:styleId="SideHeading">
    <w:name w:val="Side Heading"/>
    <w:basedOn w:val="HeadingBase"/>
    <w:rsid w:val="007862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277"/>
    <w:pPr>
      <w:numPr>
        <w:numId w:val="10"/>
      </w:numPr>
    </w:pPr>
  </w:style>
  <w:style w:type="paragraph" w:styleId="PlainText">
    <w:name w:val="Plain Text"/>
    <w:basedOn w:val="Normal"/>
    <w:link w:val="PlainTextChar"/>
    <w:rsid w:val="00786277"/>
    <w:rPr>
      <w:sz w:val="20"/>
    </w:rPr>
  </w:style>
  <w:style w:type="character" w:customStyle="1" w:styleId="PlainTextChar">
    <w:name w:val="Plain Text Char"/>
    <w:basedOn w:val="DefaultParagraphFont"/>
    <w:link w:val="PlainText"/>
    <w:rsid w:val="00786277"/>
    <w:rPr>
      <w:rFonts w:ascii="Courier New" w:eastAsia="Times New Roman" w:hAnsi="Courier New" w:cs="Times New Roman"/>
      <w:sz w:val="20"/>
      <w:szCs w:val="20"/>
      <w:lang w:eastAsia="en-US"/>
    </w:rPr>
  </w:style>
  <w:style w:type="character" w:customStyle="1" w:styleId="MenuOption">
    <w:name w:val="Menu Option"/>
    <w:basedOn w:val="DefaultParagraphFont"/>
    <w:rsid w:val="00786277"/>
    <w:rPr>
      <w:b/>
      <w:smallCaps/>
    </w:rPr>
  </w:style>
  <w:style w:type="paragraph" w:customStyle="1" w:styleId="TableListNumber">
    <w:name w:val="Table List Number"/>
    <w:basedOn w:val="ListNumber"/>
    <w:rsid w:val="00786277"/>
    <w:pPr>
      <w:numPr>
        <w:numId w:val="0"/>
      </w:numPr>
    </w:pPr>
  </w:style>
  <w:style w:type="paragraph" w:styleId="TOC4">
    <w:name w:val="toc 4"/>
    <w:basedOn w:val="TOCBase"/>
    <w:next w:val="Normal"/>
    <w:semiHidden/>
    <w:rsid w:val="00786277"/>
    <w:pPr>
      <w:tabs>
        <w:tab w:val="right" w:leader="dot" w:pos="9071"/>
      </w:tabs>
      <w:ind w:left="1701"/>
    </w:pPr>
  </w:style>
  <w:style w:type="paragraph" w:customStyle="1" w:styleId="ListAlpha">
    <w:name w:val="List Alpha"/>
    <w:basedOn w:val="List"/>
    <w:rsid w:val="00786277"/>
    <w:pPr>
      <w:numPr>
        <w:numId w:val="8"/>
      </w:numPr>
    </w:pPr>
  </w:style>
  <w:style w:type="paragraph" w:customStyle="1" w:styleId="ListAlpha2">
    <w:name w:val="List Alpha 2"/>
    <w:basedOn w:val="List2"/>
    <w:rsid w:val="00786277"/>
    <w:pPr>
      <w:numPr>
        <w:numId w:val="7"/>
      </w:numPr>
    </w:pPr>
  </w:style>
  <w:style w:type="paragraph" w:styleId="List2">
    <w:name w:val="List 2"/>
    <w:basedOn w:val="BodyText"/>
    <w:rsid w:val="00786277"/>
    <w:pPr>
      <w:tabs>
        <w:tab w:val="left" w:pos="680"/>
      </w:tabs>
      <w:spacing w:before="60" w:after="60"/>
      <w:ind w:left="680" w:hanging="340"/>
    </w:pPr>
  </w:style>
  <w:style w:type="paragraph" w:styleId="List3">
    <w:name w:val="List 3"/>
    <w:basedOn w:val="BodyText"/>
    <w:rsid w:val="00786277"/>
    <w:pPr>
      <w:tabs>
        <w:tab w:val="left" w:pos="1021"/>
      </w:tabs>
      <w:spacing w:before="60" w:after="60"/>
      <w:ind w:left="1020" w:hanging="340"/>
    </w:pPr>
  </w:style>
  <w:style w:type="paragraph" w:styleId="List4">
    <w:name w:val="List 4"/>
    <w:basedOn w:val="BodyText"/>
    <w:rsid w:val="00786277"/>
    <w:pPr>
      <w:tabs>
        <w:tab w:val="left" w:pos="1361"/>
      </w:tabs>
      <w:spacing w:before="60" w:after="60"/>
      <w:ind w:left="1361" w:hanging="340"/>
    </w:pPr>
  </w:style>
  <w:style w:type="paragraph" w:styleId="List5">
    <w:name w:val="List 5"/>
    <w:basedOn w:val="BodyText"/>
    <w:rsid w:val="00786277"/>
    <w:pPr>
      <w:tabs>
        <w:tab w:val="left" w:pos="1701"/>
      </w:tabs>
      <w:spacing w:before="60" w:after="60"/>
      <w:ind w:left="1701" w:hanging="340"/>
    </w:pPr>
  </w:style>
  <w:style w:type="paragraph" w:styleId="ListBullet3">
    <w:name w:val="List Bullet 3"/>
    <w:basedOn w:val="List3"/>
    <w:rsid w:val="00786277"/>
    <w:pPr>
      <w:numPr>
        <w:numId w:val="13"/>
      </w:numPr>
      <w:tabs>
        <w:tab w:val="clear" w:pos="1021"/>
      </w:tabs>
      <w:ind w:left="1037" w:hanging="357"/>
    </w:pPr>
  </w:style>
  <w:style w:type="paragraph" w:styleId="ListBullet4">
    <w:name w:val="List Bullet 4"/>
    <w:basedOn w:val="List4"/>
    <w:rsid w:val="00786277"/>
    <w:pPr>
      <w:numPr>
        <w:numId w:val="2"/>
      </w:numPr>
      <w:tabs>
        <w:tab w:val="clear" w:pos="1361"/>
      </w:tabs>
    </w:pPr>
  </w:style>
  <w:style w:type="paragraph" w:styleId="ListBullet5">
    <w:name w:val="List Bullet 5"/>
    <w:basedOn w:val="List5"/>
    <w:rsid w:val="00786277"/>
    <w:pPr>
      <w:numPr>
        <w:numId w:val="3"/>
      </w:numPr>
    </w:pPr>
  </w:style>
  <w:style w:type="paragraph" w:styleId="ListContinue2">
    <w:name w:val="List Continue 2"/>
    <w:basedOn w:val="List2"/>
    <w:rsid w:val="00786277"/>
    <w:pPr>
      <w:ind w:firstLine="0"/>
    </w:pPr>
  </w:style>
  <w:style w:type="paragraph" w:styleId="ListContinue3">
    <w:name w:val="List Continue 3"/>
    <w:basedOn w:val="List3"/>
    <w:rsid w:val="00786277"/>
    <w:pPr>
      <w:ind w:left="1021" w:firstLine="0"/>
    </w:pPr>
  </w:style>
  <w:style w:type="paragraph" w:styleId="ListContinue4">
    <w:name w:val="List Continue 4"/>
    <w:basedOn w:val="List4"/>
    <w:rsid w:val="00786277"/>
    <w:pPr>
      <w:ind w:firstLine="0"/>
    </w:pPr>
  </w:style>
  <w:style w:type="paragraph" w:styleId="ListContinue5">
    <w:name w:val="List Continue 5"/>
    <w:basedOn w:val="List5"/>
    <w:rsid w:val="00786277"/>
    <w:pPr>
      <w:ind w:firstLine="0"/>
    </w:pPr>
  </w:style>
  <w:style w:type="paragraph" w:styleId="ListNumber3">
    <w:name w:val="List Number 3"/>
    <w:basedOn w:val="List3"/>
    <w:rsid w:val="00786277"/>
    <w:pPr>
      <w:numPr>
        <w:numId w:val="4"/>
      </w:numPr>
    </w:pPr>
  </w:style>
  <w:style w:type="paragraph" w:styleId="ListNumber4">
    <w:name w:val="List Number 4"/>
    <w:basedOn w:val="List4"/>
    <w:rsid w:val="00786277"/>
    <w:pPr>
      <w:numPr>
        <w:numId w:val="5"/>
      </w:numPr>
    </w:pPr>
  </w:style>
  <w:style w:type="paragraph" w:styleId="ListNumber5">
    <w:name w:val="List Number 5"/>
    <w:basedOn w:val="List5"/>
    <w:rsid w:val="00786277"/>
    <w:pPr>
      <w:numPr>
        <w:numId w:val="6"/>
      </w:numPr>
    </w:pPr>
  </w:style>
  <w:style w:type="paragraph" w:styleId="BlockText">
    <w:name w:val="Block Text"/>
    <w:basedOn w:val="Normal"/>
    <w:rsid w:val="00786277"/>
    <w:pPr>
      <w:spacing w:after="120"/>
      <w:ind w:left="1440" w:right="1440"/>
    </w:pPr>
  </w:style>
  <w:style w:type="character" w:customStyle="1" w:styleId="Subscript">
    <w:name w:val="Subscript"/>
    <w:basedOn w:val="DefaultParagraphFont"/>
    <w:rsid w:val="00786277"/>
    <w:rPr>
      <w:sz w:val="16"/>
      <w:vertAlign w:val="subscript"/>
    </w:rPr>
  </w:style>
  <w:style w:type="character" w:customStyle="1" w:styleId="Superscript">
    <w:name w:val="Superscript"/>
    <w:basedOn w:val="DefaultParagraphFont"/>
    <w:rsid w:val="00786277"/>
    <w:rPr>
      <w:sz w:val="16"/>
      <w:vertAlign w:val="superscript"/>
    </w:rPr>
  </w:style>
  <w:style w:type="character" w:customStyle="1" w:styleId="Symbols">
    <w:name w:val="Symbols"/>
    <w:basedOn w:val="DefaultParagraphFont"/>
    <w:rsid w:val="00786277"/>
    <w:rPr>
      <w:rFonts w:ascii="Symbol" w:hAnsi="Symbol"/>
    </w:rPr>
  </w:style>
  <w:style w:type="character" w:customStyle="1" w:styleId="MenuOptions">
    <w:name w:val="Menu Options"/>
    <w:basedOn w:val="DefaultParagraphFont"/>
    <w:rsid w:val="00786277"/>
    <w:rPr>
      <w:rFonts w:ascii="Arial Narrow" w:hAnsi="Arial Narrow"/>
      <w:smallCaps/>
    </w:rPr>
  </w:style>
  <w:style w:type="character" w:customStyle="1" w:styleId="Buttons">
    <w:name w:val="Buttons"/>
    <w:basedOn w:val="DefaultParagraphFont"/>
    <w:rsid w:val="00786277"/>
    <w:rPr>
      <w:b/>
    </w:rPr>
  </w:style>
  <w:style w:type="character" w:customStyle="1" w:styleId="Underlined">
    <w:name w:val="Underlined"/>
    <w:basedOn w:val="DefaultParagraphFont"/>
    <w:rsid w:val="00786277"/>
    <w:rPr>
      <w:u w:val="single"/>
    </w:rPr>
  </w:style>
  <w:style w:type="paragraph" w:customStyle="1" w:styleId="TableBodyTextRight">
    <w:name w:val="Table Body Text Right"/>
    <w:basedOn w:val="TableBodyText"/>
    <w:rsid w:val="00786277"/>
    <w:pPr>
      <w:widowControl w:val="0"/>
      <w:autoSpaceDE w:val="0"/>
      <w:autoSpaceDN w:val="0"/>
      <w:adjustRightInd w:val="0"/>
      <w:jc w:val="right"/>
    </w:pPr>
    <w:rPr>
      <w:rFonts w:cs="Arial"/>
      <w:szCs w:val="18"/>
    </w:rPr>
  </w:style>
  <w:style w:type="paragraph" w:customStyle="1" w:styleId="CopyrightText">
    <w:name w:val="Copyright Text"/>
    <w:basedOn w:val="BodyText"/>
    <w:rsid w:val="00786277"/>
    <w:rPr>
      <w:sz w:val="18"/>
    </w:rPr>
  </w:style>
  <w:style w:type="paragraph" w:customStyle="1" w:styleId="BodySmallRight">
    <w:name w:val="Body Small Right"/>
    <w:basedOn w:val="BodyTextRight"/>
    <w:rsid w:val="00786277"/>
    <w:rPr>
      <w:sz w:val="18"/>
      <w:szCs w:val="18"/>
    </w:rPr>
  </w:style>
  <w:style w:type="paragraph" w:customStyle="1" w:styleId="MarginEdition">
    <w:name w:val="Margin Edition"/>
    <w:basedOn w:val="MarginNote"/>
    <w:rsid w:val="00786277"/>
    <w:pPr>
      <w:spacing w:before="0" w:after="0"/>
    </w:pPr>
    <w:rPr>
      <w:rFonts w:ascii="Times New Roman" w:hAnsi="Times New Roman"/>
      <w:color w:val="999999"/>
    </w:rPr>
  </w:style>
  <w:style w:type="paragraph" w:customStyle="1" w:styleId="Spacer">
    <w:name w:val="Spacer"/>
    <w:basedOn w:val="Normal"/>
    <w:rsid w:val="00786277"/>
    <w:rPr>
      <w:sz w:val="2"/>
      <w:szCs w:val="2"/>
    </w:rPr>
  </w:style>
  <w:style w:type="character" w:customStyle="1" w:styleId="Small">
    <w:name w:val="Small"/>
    <w:basedOn w:val="DefaultParagraphFont"/>
    <w:rsid w:val="00786277"/>
    <w:rPr>
      <w:sz w:val="16"/>
    </w:rPr>
  </w:style>
  <w:style w:type="paragraph" w:customStyle="1" w:styleId="WideTable">
    <w:name w:val="Wide Table"/>
    <w:basedOn w:val="Normal"/>
    <w:rsid w:val="00786277"/>
    <w:pPr>
      <w:ind w:left="-1418"/>
    </w:pPr>
    <w:rPr>
      <w:sz w:val="2"/>
      <w:szCs w:val="2"/>
    </w:rPr>
  </w:style>
  <w:style w:type="character" w:styleId="PageNumber">
    <w:name w:val="page number"/>
    <w:basedOn w:val="DefaultParagraphFont"/>
    <w:rsid w:val="00786277"/>
  </w:style>
  <w:style w:type="paragraph" w:styleId="Quote">
    <w:name w:val="Quote"/>
    <w:basedOn w:val="Heading1"/>
    <w:link w:val="QuoteChar"/>
    <w:qFormat/>
    <w:rsid w:val="00786277"/>
    <w:rPr>
      <w:b w:val="0"/>
      <w:sz w:val="72"/>
      <w:szCs w:val="72"/>
      <w:lang w:val="en-NZ"/>
    </w:rPr>
  </w:style>
  <w:style w:type="character" w:customStyle="1" w:styleId="QuoteChar">
    <w:name w:val="Quote Char"/>
    <w:basedOn w:val="DefaultParagraphFont"/>
    <w:link w:val="Quote"/>
    <w:rsid w:val="007862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277"/>
    <w:pPr>
      <w:pageBreakBefore/>
    </w:pPr>
  </w:style>
  <w:style w:type="paragraph" w:customStyle="1" w:styleId="Border">
    <w:name w:val="Border"/>
    <w:basedOn w:val="Normal"/>
    <w:qFormat/>
    <w:rsid w:val="007862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277"/>
    <w:rPr>
      <w:b/>
      <w:bCs/>
      <w:i/>
      <w:iCs/>
      <w:color w:val="auto"/>
    </w:rPr>
  </w:style>
  <w:style w:type="paragraph" w:styleId="IntenseQuote">
    <w:name w:val="Intense Quote"/>
    <w:basedOn w:val="Normal"/>
    <w:next w:val="Normal"/>
    <w:link w:val="IntenseQuoteChar"/>
    <w:uiPriority w:val="30"/>
    <w:qFormat/>
    <w:rsid w:val="007862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2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277"/>
    <w:rPr>
      <w:smallCaps/>
      <w:color w:val="auto"/>
      <w:u w:val="single"/>
    </w:rPr>
  </w:style>
  <w:style w:type="character" w:styleId="IntenseReference">
    <w:name w:val="Intense Reference"/>
    <w:basedOn w:val="DefaultParagraphFont"/>
    <w:uiPriority w:val="32"/>
    <w:qFormat/>
    <w:rsid w:val="00786277"/>
    <w:rPr>
      <w:b/>
      <w:bCs/>
      <w:smallCaps/>
      <w:color w:val="auto"/>
      <w:spacing w:val="5"/>
      <w:u w:val="single"/>
    </w:rPr>
  </w:style>
  <w:style w:type="paragraph" w:customStyle="1" w:styleId="2ColumnHeading">
    <w:name w:val="2Column Heading"/>
    <w:basedOn w:val="BodyText"/>
    <w:qFormat/>
    <w:rsid w:val="00786277"/>
    <w:pPr>
      <w:spacing w:after="60"/>
      <w:ind w:left="-2268"/>
    </w:pPr>
    <w:rPr>
      <w:b/>
    </w:rPr>
  </w:style>
  <w:style w:type="paragraph" w:customStyle="1" w:styleId="Heading1TOC">
    <w:name w:val="Heading1 TOC"/>
    <w:basedOn w:val="Normal"/>
    <w:qFormat/>
    <w:rsid w:val="00786277"/>
    <w:pPr>
      <w:spacing w:before="240" w:after="120"/>
    </w:pPr>
    <w:rPr>
      <w:rFonts w:ascii="Times New Roman" w:hAnsi="Times New Roman"/>
      <w:b/>
      <w:sz w:val="32"/>
    </w:rPr>
  </w:style>
  <w:style w:type="paragraph" w:customStyle="1" w:styleId="Heading2TOC">
    <w:name w:val="Heading2 TOC"/>
    <w:basedOn w:val="Normal"/>
    <w:qFormat/>
    <w:rsid w:val="00786277"/>
    <w:pPr>
      <w:spacing w:before="240" w:after="60"/>
    </w:pPr>
    <w:rPr>
      <w:rFonts w:ascii="Times New Roman" w:hAnsi="Times New Roman"/>
      <w:b/>
      <w:sz w:val="28"/>
    </w:rPr>
  </w:style>
  <w:style w:type="character" w:customStyle="1" w:styleId="Underline">
    <w:name w:val="Underline"/>
    <w:basedOn w:val="DefaultParagraphFont"/>
    <w:qFormat/>
    <w:rsid w:val="00786277"/>
    <w:rPr>
      <w:u w:val="single"/>
    </w:rPr>
  </w:style>
  <w:style w:type="paragraph" w:styleId="BalloonText">
    <w:name w:val="Balloon Text"/>
    <w:basedOn w:val="Normal"/>
    <w:link w:val="BalloonTextChar"/>
    <w:rsid w:val="00786277"/>
    <w:rPr>
      <w:rFonts w:ascii="Tahoma" w:hAnsi="Tahoma" w:cs="Tahoma"/>
      <w:sz w:val="16"/>
      <w:szCs w:val="16"/>
    </w:rPr>
  </w:style>
  <w:style w:type="character" w:customStyle="1" w:styleId="BalloonTextChar">
    <w:name w:val="Balloon Text Char"/>
    <w:basedOn w:val="DefaultParagraphFont"/>
    <w:link w:val="BalloonText"/>
    <w:rsid w:val="007862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2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2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277"/>
    <w:rPr>
      <w:b/>
      <w:color w:val="660033"/>
      <w:spacing w:val="0"/>
    </w:rPr>
  </w:style>
  <w:style w:type="paragraph" w:customStyle="1" w:styleId="Nameditemlist">
    <w:name w:val="Named item list"/>
    <w:basedOn w:val="BodyText"/>
    <w:qFormat/>
    <w:rsid w:val="00786277"/>
    <w:pPr>
      <w:tabs>
        <w:tab w:val="left" w:pos="2835"/>
      </w:tabs>
      <w:ind w:left="2835" w:hanging="2835"/>
    </w:pPr>
  </w:style>
  <w:style w:type="paragraph" w:customStyle="1" w:styleId="BodyTextnopadding">
    <w:name w:val="Body Text no padding"/>
    <w:basedOn w:val="BodyText"/>
    <w:qFormat/>
    <w:rsid w:val="00786277"/>
    <w:pPr>
      <w:spacing w:before="0" w:after="0"/>
    </w:pPr>
  </w:style>
  <w:style w:type="paragraph" w:customStyle="1" w:styleId="BodyTextBold">
    <w:name w:val="Body Text Bold"/>
    <w:basedOn w:val="BodyText"/>
    <w:qFormat/>
    <w:rsid w:val="00786277"/>
    <w:rPr>
      <w:b/>
    </w:rPr>
  </w:style>
  <w:style w:type="character" w:styleId="Hyperlink">
    <w:name w:val="Hyperlink"/>
    <w:basedOn w:val="DefaultParagraphFont"/>
    <w:uiPriority w:val="99"/>
    <w:unhideWhenUsed/>
    <w:rsid w:val="003C5E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1021</Words>
  <Characters>6879</Characters>
  <Application>Microsoft Office Word</Application>
  <DocSecurity>0</DocSecurity>
  <Lines>264</Lines>
  <Paragraphs>263</Paragraphs>
  <ScaleCrop>false</ScaleCrop>
  <Company>Author-it Software Corporation Ltd.</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TLI30319 Certificate III in Supply Chain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2021-01-29T17:46:56Z</dcterms:created>
  <dcterms:modified xsi:type="dcterms:W3CDTF">2021-01-27T02:00:00Z</dcterms:modified>
</cp:coreProperties>
</file>