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FF4" w:rsidP="007A5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TLI22421 Certificate II in Furniture Removal</w:t>
      </w:r>
      <w:r>
        <w:fldChar w:fldCharType="end"/>
      </w:r>
    </w:p>
    <w:p w:rsidR="007A5FF4" w:rsidP="007A5FF4">
      <w:pPr>
        <w:pStyle w:val="Version"/>
        <w:sectPr w:rsidSect="00ED62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D62E7" w:rsidP="00ED62E7">
      <w:pPr>
        <w:pStyle w:val="SuperHeading"/>
      </w:pPr>
      <w:r w:rsidRPr="00ED62E7">
        <w:t>TLI22421 Certificate II in Furniture Removal</w:t>
      </w:r>
    </w:p>
    <w:p w:rsidR="00000000" w:rsidRPr="00ED62E7" w:rsidP="00ED62E7">
      <w:pPr>
        <w:pStyle w:val="Heading1"/>
      </w:pPr>
      <w:bookmarkStart w:id="1" w:name="O_1189314"/>
      <w:bookmarkEnd w:id="1"/>
      <w:r w:rsidRPr="00ED62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2E7" w:rsidP="00ED62E7">
            <w:pPr>
              <w:pStyle w:val="BodyText"/>
            </w:pPr>
            <w:r w:rsidRPr="00ED62E7">
              <w:rPr>
                <w:rStyle w:val="SpecialBold"/>
              </w:rPr>
              <w:t>Release 1</w:t>
            </w:r>
            <w:r w:rsidRPr="00ED62E7">
              <w:t>. This is the first release of this qualification in the TLI Transport and Logistics Training Package.</w:t>
            </w:r>
          </w:p>
        </w:tc>
      </w:tr>
    </w:tbl>
    <w:p w:rsidR="007A5FF4" w:rsidP="00ED62E7">
      <w:pPr>
        <w:pStyle w:val="NoPaddingFontSize1"/>
      </w:pPr>
    </w:p>
    <w:p w:rsidR="007A5FF4" w:rsidP="00ED62E7">
      <w:pPr>
        <w:pStyle w:val="NoPaddingFontSize1"/>
      </w:pPr>
    </w:p>
    <w:p w:rsidR="00000000" w:rsidRPr="00ED62E7" w:rsidP="00ED62E7">
      <w:pPr>
        <w:pStyle w:val="Heading1"/>
      </w:pPr>
      <w:bookmarkStart w:id="2" w:name="O_1189315"/>
      <w:bookmarkEnd w:id="2"/>
      <w:r w:rsidRPr="00ED62E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2E7" w:rsidP="00ED62E7">
            <w:pPr>
              <w:pStyle w:val="BodyText"/>
            </w:pPr>
            <w:r w:rsidRPr="00ED62E7">
              <w:t>This is a qualification for those engaged in furniture removal job</w:t>
            </w:r>
            <w:r w:rsidRPr="00ED62E7">
              <w:t xml:space="preserve"> roles within the transport and logistics industry. </w:t>
            </w:r>
          </w:p>
          <w:p w:rsidR="00000000" w:rsidRPr="00ED62E7" w:rsidP="00ED62E7">
            <w:pPr>
              <w:pStyle w:val="BodyText"/>
            </w:pPr>
            <w:r w:rsidRPr="00ED62E7">
              <w:rPr>
                <w:rStyle w:val="SpecialBold"/>
              </w:rPr>
              <w:t>Job roles</w:t>
            </w:r>
          </w:p>
          <w:p w:rsidR="00000000" w:rsidRPr="00ED62E7" w:rsidP="00ED62E7">
            <w:pPr>
              <w:pStyle w:val="BodyText"/>
            </w:pPr>
            <w:r w:rsidRPr="00ED62E7">
              <w:t>Job roles and titles vary across different sectors. Possible job titles relevant to this qualification include:</w:t>
            </w:r>
          </w:p>
          <w:p w:rsidR="00000000" w:rsidRPr="00ED62E7" w:rsidP="00ED62E7">
            <w:pPr>
              <w:pStyle w:val="ListBullet"/>
            </w:pPr>
            <w:r w:rsidRPr="00ED62E7">
              <w:t>furniture removalist.</w:t>
            </w:r>
          </w:p>
          <w:p w:rsidR="00000000" w:rsidRPr="00ED62E7" w:rsidP="00ED62E7">
            <w:pPr>
              <w:pStyle w:val="BodyText"/>
            </w:pPr>
            <w:r w:rsidRPr="00ED62E7">
              <w:t>No licensing, legislative or certification requirements ap</w:t>
            </w:r>
            <w:r w:rsidRPr="00ED62E7">
              <w:t>ply to this qualification at the time of publication.</w:t>
            </w:r>
          </w:p>
        </w:tc>
      </w:tr>
    </w:tbl>
    <w:p w:rsidR="007A5FF4" w:rsidP="00ED62E7">
      <w:pPr>
        <w:pStyle w:val="NoPaddingFontSize1"/>
      </w:pPr>
    </w:p>
    <w:p w:rsidR="007A5FF4" w:rsidP="00ED62E7">
      <w:pPr>
        <w:pStyle w:val="NoPaddingFontSize1"/>
      </w:pPr>
    </w:p>
    <w:p w:rsidR="00000000" w:rsidRPr="00ED62E7" w:rsidP="00ED62E7">
      <w:pPr>
        <w:pStyle w:val="Heading1"/>
      </w:pPr>
      <w:bookmarkStart w:id="3" w:name="O_1189316"/>
      <w:bookmarkEnd w:id="3"/>
      <w:r w:rsidRPr="00ED62E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2E7" w:rsidP="00ED62E7">
            <w:pPr>
              <w:pStyle w:val="BodyText"/>
            </w:pPr>
            <w:r w:rsidRPr="00ED62E7">
              <w:t>There are no entry requirements for this qualification.</w:t>
            </w:r>
          </w:p>
        </w:tc>
      </w:tr>
    </w:tbl>
    <w:p w:rsidR="007A5FF4" w:rsidP="00ED62E7">
      <w:pPr>
        <w:pStyle w:val="NoPaddingFontSize1"/>
      </w:pPr>
    </w:p>
    <w:p w:rsidR="007A5FF4" w:rsidP="00ED62E7">
      <w:pPr>
        <w:pStyle w:val="NoPaddingFontSize1"/>
      </w:pPr>
    </w:p>
    <w:p w:rsidR="00000000" w:rsidRPr="00ED62E7" w:rsidP="00ED62E7">
      <w:pPr>
        <w:pStyle w:val="Heading1"/>
      </w:pPr>
      <w:bookmarkStart w:id="4" w:name="O_1189317"/>
      <w:bookmarkEnd w:id="4"/>
      <w:r w:rsidRPr="00ED62E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0"/>
        <w:gridCol w:w="7647"/>
      </w:tblGrid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2E7" w:rsidP="00ED62E7">
            <w:pPr>
              <w:pStyle w:val="BodyText"/>
            </w:pPr>
            <w:r w:rsidRPr="00ED62E7">
              <w:t xml:space="preserve">A total of </w:t>
            </w:r>
            <w:r w:rsidRPr="00ED62E7">
              <w:rPr>
                <w:rStyle w:val="SpecialBold"/>
              </w:rPr>
              <w:t>12 units of competency</w:t>
            </w:r>
            <w:r w:rsidRPr="00ED62E7">
              <w:t xml:space="preserve"> comprising:</w:t>
            </w:r>
          </w:p>
          <w:p w:rsidR="00000000" w:rsidRPr="00ED62E7" w:rsidP="00ED62E7">
            <w:pPr>
              <w:pStyle w:val="ListBullet"/>
            </w:pPr>
            <w:r w:rsidRPr="00ED62E7">
              <w:rPr>
                <w:rStyle w:val="SpecialBold"/>
              </w:rPr>
              <w:t>7 core units</w:t>
            </w:r>
            <w:r w:rsidRPr="00ED62E7">
              <w:t xml:space="preserve"> listed below, </w:t>
            </w:r>
            <w:r w:rsidRPr="00ED62E7">
              <w:rPr>
                <w:rStyle w:val="SpecialBold"/>
              </w:rPr>
              <w:t>plus</w:t>
            </w:r>
          </w:p>
          <w:p w:rsidR="00000000" w:rsidRPr="00ED62E7" w:rsidP="00ED62E7">
            <w:pPr>
              <w:pStyle w:val="ListBullet"/>
            </w:pPr>
            <w:r w:rsidRPr="00ED62E7">
              <w:rPr>
                <w:rStyle w:val="SpecialBold"/>
              </w:rPr>
              <w:t>5 general elective units</w:t>
            </w:r>
            <w:r w:rsidRPr="00ED62E7">
              <w:t xml:space="preserve"> from the general elective units listed below. </w:t>
            </w:r>
          </w:p>
          <w:p w:rsidR="00000000" w:rsidRPr="00ED62E7" w:rsidP="00ED62E7">
            <w:pPr>
              <w:pStyle w:val="BodyText"/>
            </w:pPr>
            <w:r w:rsidRPr="00ED62E7">
              <w:t>Up to</w:t>
            </w:r>
            <w:r w:rsidRPr="00ED62E7">
              <w:rPr>
                <w:rStyle w:val="SpecialBold"/>
              </w:rPr>
              <w:t xml:space="preserve"> 3 of the general elective units </w:t>
            </w:r>
            <w:r w:rsidRPr="00ED62E7">
              <w:t>may be selected from any relevant nationally endorsed Training Package or accredited course. The general elective units must c</w:t>
            </w:r>
            <w:r w:rsidRPr="00ED62E7">
              <w:t>ontribute to the vocational outcomes of the qualification.</w:t>
            </w:r>
          </w:p>
          <w:p w:rsidR="00000000" w:rsidRPr="00ED62E7" w:rsidP="00ED62E7">
            <w:pPr>
              <w:pStyle w:val="BodyText"/>
            </w:pPr>
            <w:r w:rsidRPr="00ED62E7">
              <w:t>Where imported units are selected, care must be taken to ensure that all prerequisite units specified are complied with.</w:t>
            </w:r>
            <w:r w:rsidRPr="00ED62E7">
              <w:rPr>
                <w:rStyle w:val="SpecialBold"/>
              </w:rPr>
              <w:t xml:space="preserve"> </w:t>
            </w:r>
          </w:p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 xml:space="preserve">Where a prerequisite is attached to a unit it is identified by the symbol </w:t>
            </w:r>
            <w:r w:rsidRPr="00ED62E7">
              <w:t>∟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rPr>
                <w:rStyle w:val="SpecialBold"/>
              </w:rPr>
              <w:t>Core units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TLID0020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Shift materials safely using manual handling methods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TLID2018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Handle furniture and effects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TLID2019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Pack and unpack cartons during a removal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TLIE0002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Process workplace documentation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TLIE2032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Assess removal load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TLIF0025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Follow work health and safety procedures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TLII0005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Apply customer service skills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rPr>
                <w:rStyle w:val="SpecialBold"/>
              </w:rPr>
              <w:t>General elective units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HLTAID011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Provide First Aid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TLIB0002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Carry out vehicle inspection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TLIC1051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Operate commercial vehicle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TLIC2002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Drive light rigid vehicle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TLIC3003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Drive medium rigid vehicle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TLID0016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Operate a forklift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TLIE0009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Carry out basic workplace calculations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TLIE1003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Participate in basic workplace communication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TLIE2007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Use communications systems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TLIF0009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Ensure the safety of transport activities (Chain of Responsibility)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TLIF2010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Apply fatigue management strategies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TLIG0003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Work effectively with others in a team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TLIG2007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Work in a socially diverse environment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TLIH0005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Interpret road maps and navigate p</w:t>
            </w:r>
            <w:r w:rsidRPr="00ED62E7">
              <w:t>re-determined routes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TLIK2010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Use infotechnology devices in the workplace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TLIL0007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Complete workplace induction procedures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TLILIC0003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Licence to operate a forklift truck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TLILIC2014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Licence to drive a light rigid vehicle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TLILIC2015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Licence to drive a medium rigid vehicle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TLIU1009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Monitor plant and equipment in an environmentally sustainable manner</w:t>
            </w:r>
          </w:p>
        </w:tc>
      </w:tr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2E7">
            <w:pPr>
              <w:pStyle w:val="BodyText"/>
              <w:rPr>
                <w:lang w:val="en-NZ"/>
              </w:rPr>
            </w:pPr>
            <w:r w:rsidRPr="00ED62E7">
              <w:t>TLIU2012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2E7" w:rsidP="00ED62E7">
            <w:pPr>
              <w:pStyle w:val="BodyText"/>
            </w:pPr>
            <w:r w:rsidRPr="00ED62E7">
              <w:t>Participate in environmentally sustainable work practices</w:t>
            </w:r>
          </w:p>
        </w:tc>
      </w:tr>
    </w:tbl>
    <w:p w:rsidR="007A5FF4" w:rsidP="00ED62E7">
      <w:pPr>
        <w:pStyle w:val="NoPaddingFontSize1"/>
      </w:pPr>
    </w:p>
    <w:p w:rsidR="007A5FF4" w:rsidP="00ED62E7">
      <w:pPr>
        <w:pStyle w:val="NoPaddingFontSize1"/>
      </w:pPr>
    </w:p>
    <w:p w:rsidR="00000000" w:rsidRPr="00ED62E7" w:rsidP="00ED62E7">
      <w:pPr>
        <w:pStyle w:val="Heading1"/>
      </w:pPr>
      <w:bookmarkStart w:id="5" w:name="O_1189318"/>
      <w:bookmarkEnd w:id="5"/>
      <w:r w:rsidRPr="00ED62E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2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2E7" w:rsidP="00ED62E7">
            <w:pPr>
              <w:pStyle w:val="BodyText"/>
            </w:pPr>
            <w:r w:rsidRPr="00ED62E7">
              <w:t>This qualific</w:t>
            </w:r>
            <w:r w:rsidRPr="00ED62E7">
              <w:t>ation replaces and is equivalent to TLI22418 Certificate II in Furniture Removal.</w:t>
            </w:r>
          </w:p>
        </w:tc>
      </w:tr>
    </w:tbl>
    <w:p w:rsidR="007A5FF4" w:rsidP="00ED62E7">
      <w:pPr>
        <w:pStyle w:val="NoPaddingFontSize1"/>
      </w:pPr>
    </w:p>
    <w:p w:rsidR="007A5FF4" w:rsidP="00ED62E7">
      <w:pPr>
        <w:pStyle w:val="NoPaddingFontSize1"/>
      </w:pPr>
    </w:p>
    <w:p w:rsidR="00000000" w:rsidRPr="00ED62E7" w:rsidP="00ED62E7">
      <w:pPr>
        <w:pStyle w:val="Heading1"/>
      </w:pPr>
      <w:bookmarkStart w:id="6" w:name="O_1189320"/>
      <w:bookmarkEnd w:id="6"/>
      <w:r w:rsidRPr="00ED62E7">
        <w:t>Links</w:t>
      </w:r>
    </w:p>
    <w:p w:rsidR="00000000" w:rsidRPr="00ED62E7" w:rsidP="007A5FF4">
      <w:pPr>
        <w:pStyle w:val="BodyText"/>
      </w:pPr>
      <w:r w:rsidRPr="00ED62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17E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D62E7" w:rsidP="00ED62E7"/>
    <w:sectPr w:rsidSect="00ED62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E7" w:rsidRPr="007A5FF4" w:rsidP="007A5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F4" w:rsidP="00ED62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5FF4" w:rsidP="00ED62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5FF4" w:rsidP="00ED62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2E7" w:rsidRPr="007A5FF4" w:rsidP="007A5F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F4" w:rsidRPr="002D2AF8" w:rsidP="00ED62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TLI22421 Certificate II in Furniture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7A5FF4" w:rsidP="00ED62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BC1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B608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2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2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2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2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2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2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2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2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2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2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2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2E7"/>
  </w:style>
  <w:style w:type="character" w:customStyle="1" w:styleId="Heading1Char">
    <w:name w:val="Heading 1 Char"/>
    <w:basedOn w:val="DefaultParagraphFont"/>
    <w:link w:val="Heading1"/>
    <w:rsid w:val="00ED62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2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2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2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2E7"/>
    <w:rPr>
      <w:b/>
      <w:spacing w:val="0"/>
    </w:rPr>
  </w:style>
  <w:style w:type="paragraph" w:customStyle="1" w:styleId="SuperHeading">
    <w:name w:val="SuperHeading"/>
    <w:basedOn w:val="Normal"/>
    <w:rsid w:val="00ED62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2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62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2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2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2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2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2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2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2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2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2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2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2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2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2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2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2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2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2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2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2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2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2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2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2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2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2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2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2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2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2E7"/>
    <w:rPr>
      <w:i/>
    </w:rPr>
  </w:style>
  <w:style w:type="paragraph" w:styleId="Caption">
    <w:name w:val="caption"/>
    <w:basedOn w:val="BodyText"/>
    <w:next w:val="Normal"/>
    <w:qFormat/>
    <w:rsid w:val="00ED62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2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2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2E7"/>
  </w:style>
  <w:style w:type="paragraph" w:styleId="TableofFigures">
    <w:name w:val="table of figures"/>
    <w:basedOn w:val="Normal"/>
    <w:next w:val="Normal"/>
    <w:semiHidden/>
    <w:rsid w:val="00ED62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2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62E7"/>
    <w:rPr>
      <w:rFonts w:ascii="Wingdings" w:hAnsi="Wingdings"/>
    </w:rPr>
  </w:style>
  <w:style w:type="paragraph" w:customStyle="1" w:styleId="TableHeading">
    <w:name w:val="Table Heading"/>
    <w:basedOn w:val="HeadingBase"/>
    <w:rsid w:val="00ED62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2E7"/>
    <w:rPr>
      <w:color w:val="0033CC"/>
      <w:u w:val="none"/>
    </w:rPr>
  </w:style>
  <w:style w:type="paragraph" w:customStyle="1" w:styleId="BodyTextRight">
    <w:name w:val="Body Text Right"/>
    <w:basedOn w:val="BodyText"/>
    <w:rsid w:val="00ED62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2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2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2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2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2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2E7"/>
    <w:rPr>
      <w:sz w:val="32"/>
    </w:rPr>
  </w:style>
  <w:style w:type="paragraph" w:customStyle="1" w:styleId="HeadingProcedure">
    <w:name w:val="Heading Procedure"/>
    <w:basedOn w:val="HeadingBase"/>
    <w:next w:val="Normal"/>
    <w:rsid w:val="00ED62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2E7"/>
    <w:pPr>
      <w:spacing w:before="60" w:after="60"/>
    </w:pPr>
  </w:style>
  <w:style w:type="paragraph" w:styleId="ListContinue">
    <w:name w:val="List Continue"/>
    <w:basedOn w:val="List"/>
    <w:rsid w:val="00ED62E7"/>
    <w:pPr>
      <w:ind w:firstLine="0"/>
    </w:pPr>
  </w:style>
  <w:style w:type="paragraph" w:customStyle="1" w:styleId="ListNote">
    <w:name w:val="List Note"/>
    <w:basedOn w:val="List"/>
    <w:rsid w:val="00ED62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2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2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2E7"/>
    <w:rPr>
      <w:rFonts w:ascii="Courier New" w:hAnsi="Courier New"/>
    </w:rPr>
  </w:style>
  <w:style w:type="paragraph" w:customStyle="1" w:styleId="NoteBullet">
    <w:name w:val="Note Bullet"/>
    <w:basedOn w:val="Note"/>
    <w:rsid w:val="00ED62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2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2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2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2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62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2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2E7"/>
    <w:rPr>
      <w:b/>
      <w:smallCaps/>
    </w:rPr>
  </w:style>
  <w:style w:type="paragraph" w:customStyle="1" w:styleId="TableListNumber">
    <w:name w:val="Table List Number"/>
    <w:basedOn w:val="ListNumber"/>
    <w:rsid w:val="00ED62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2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2E7"/>
    <w:pPr>
      <w:numPr>
        <w:numId w:val="8"/>
      </w:numPr>
    </w:pPr>
  </w:style>
  <w:style w:type="paragraph" w:customStyle="1" w:styleId="ListAlpha2">
    <w:name w:val="List Alpha 2"/>
    <w:basedOn w:val="List2"/>
    <w:rsid w:val="00ED62E7"/>
    <w:pPr>
      <w:numPr>
        <w:numId w:val="7"/>
      </w:numPr>
    </w:pPr>
  </w:style>
  <w:style w:type="paragraph" w:styleId="List2">
    <w:name w:val="List 2"/>
    <w:basedOn w:val="BodyText"/>
    <w:rsid w:val="00ED62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2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2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2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2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2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62E7"/>
    <w:pPr>
      <w:numPr>
        <w:numId w:val="3"/>
      </w:numPr>
    </w:pPr>
  </w:style>
  <w:style w:type="paragraph" w:styleId="ListContinue2">
    <w:name w:val="List Continue 2"/>
    <w:basedOn w:val="List2"/>
    <w:rsid w:val="00ED62E7"/>
    <w:pPr>
      <w:ind w:firstLine="0"/>
    </w:pPr>
  </w:style>
  <w:style w:type="paragraph" w:styleId="ListContinue3">
    <w:name w:val="List Continue 3"/>
    <w:basedOn w:val="List3"/>
    <w:rsid w:val="00ED62E7"/>
    <w:pPr>
      <w:ind w:left="1021" w:firstLine="0"/>
    </w:pPr>
  </w:style>
  <w:style w:type="paragraph" w:styleId="ListContinue4">
    <w:name w:val="List Continue 4"/>
    <w:basedOn w:val="List4"/>
    <w:rsid w:val="00ED62E7"/>
    <w:pPr>
      <w:ind w:firstLine="0"/>
    </w:pPr>
  </w:style>
  <w:style w:type="paragraph" w:styleId="ListContinue5">
    <w:name w:val="List Continue 5"/>
    <w:basedOn w:val="List5"/>
    <w:rsid w:val="00ED62E7"/>
    <w:pPr>
      <w:ind w:firstLine="0"/>
    </w:pPr>
  </w:style>
  <w:style w:type="paragraph" w:styleId="ListNumber3">
    <w:name w:val="List Number 3"/>
    <w:basedOn w:val="List3"/>
    <w:rsid w:val="00ED62E7"/>
    <w:pPr>
      <w:numPr>
        <w:numId w:val="4"/>
      </w:numPr>
    </w:pPr>
  </w:style>
  <w:style w:type="paragraph" w:styleId="ListNumber4">
    <w:name w:val="List Number 4"/>
    <w:basedOn w:val="List4"/>
    <w:rsid w:val="00ED62E7"/>
    <w:pPr>
      <w:numPr>
        <w:numId w:val="5"/>
      </w:numPr>
    </w:pPr>
  </w:style>
  <w:style w:type="paragraph" w:styleId="ListNumber5">
    <w:name w:val="List Number 5"/>
    <w:basedOn w:val="List5"/>
    <w:rsid w:val="00ED62E7"/>
    <w:pPr>
      <w:numPr>
        <w:numId w:val="6"/>
      </w:numPr>
    </w:pPr>
  </w:style>
  <w:style w:type="paragraph" w:styleId="BlockText">
    <w:name w:val="Block Text"/>
    <w:basedOn w:val="Normal"/>
    <w:rsid w:val="00ED62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2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2E7"/>
    <w:rPr>
      <w:sz w:val="16"/>
      <w:vertAlign w:val="superscript"/>
    </w:rPr>
  </w:style>
  <w:style w:type="character" w:customStyle="1" w:styleId="Symbols">
    <w:name w:val="Symbols"/>
    <w:basedOn w:val="DefaultParagraphFont"/>
    <w:rsid w:val="00ED62E7"/>
    <w:rPr>
      <w:rFonts w:ascii="Symbol" w:hAnsi="Symbol"/>
    </w:rPr>
  </w:style>
  <w:style w:type="character" w:customStyle="1" w:styleId="MenuOptions">
    <w:name w:val="Menu Options"/>
    <w:basedOn w:val="DefaultParagraphFont"/>
    <w:rsid w:val="00ED62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2E7"/>
    <w:rPr>
      <w:b/>
    </w:rPr>
  </w:style>
  <w:style w:type="character" w:customStyle="1" w:styleId="Underlined">
    <w:name w:val="Underlined"/>
    <w:basedOn w:val="DefaultParagraphFont"/>
    <w:rsid w:val="00ED62E7"/>
    <w:rPr>
      <w:u w:val="single"/>
    </w:rPr>
  </w:style>
  <w:style w:type="paragraph" w:customStyle="1" w:styleId="TableBodyTextRight">
    <w:name w:val="Table Body Text Right"/>
    <w:basedOn w:val="TableBodyText"/>
    <w:rsid w:val="00ED62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2E7"/>
    <w:rPr>
      <w:sz w:val="18"/>
    </w:rPr>
  </w:style>
  <w:style w:type="paragraph" w:customStyle="1" w:styleId="BodySmallRight">
    <w:name w:val="Body Small Right"/>
    <w:basedOn w:val="BodyTextRight"/>
    <w:rsid w:val="00ED62E7"/>
    <w:rPr>
      <w:sz w:val="18"/>
      <w:szCs w:val="18"/>
    </w:rPr>
  </w:style>
  <w:style w:type="paragraph" w:customStyle="1" w:styleId="MarginEdition">
    <w:name w:val="Margin Edition"/>
    <w:basedOn w:val="MarginNote"/>
    <w:rsid w:val="00ED62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2E7"/>
    <w:rPr>
      <w:sz w:val="2"/>
      <w:szCs w:val="2"/>
    </w:rPr>
  </w:style>
  <w:style w:type="character" w:customStyle="1" w:styleId="Small">
    <w:name w:val="Small"/>
    <w:basedOn w:val="DefaultParagraphFont"/>
    <w:rsid w:val="00ED62E7"/>
    <w:rPr>
      <w:sz w:val="16"/>
    </w:rPr>
  </w:style>
  <w:style w:type="paragraph" w:customStyle="1" w:styleId="WideTable">
    <w:name w:val="Wide Table"/>
    <w:basedOn w:val="Normal"/>
    <w:rsid w:val="00ED62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2E7"/>
  </w:style>
  <w:style w:type="paragraph" w:styleId="Quote">
    <w:name w:val="Quote"/>
    <w:basedOn w:val="Heading1"/>
    <w:link w:val="QuoteChar"/>
    <w:qFormat/>
    <w:rsid w:val="00ED62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2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2E7"/>
    <w:pPr>
      <w:pageBreakBefore/>
    </w:pPr>
  </w:style>
  <w:style w:type="paragraph" w:customStyle="1" w:styleId="Border">
    <w:name w:val="Border"/>
    <w:basedOn w:val="Normal"/>
    <w:qFormat/>
    <w:rsid w:val="00ED62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2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2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2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2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2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2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2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2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2E7"/>
    <w:rPr>
      <w:u w:val="single"/>
    </w:rPr>
  </w:style>
  <w:style w:type="character" w:customStyle="1" w:styleId="BoldandItalics">
    <w:name w:val="Bold and Italics"/>
    <w:qFormat/>
    <w:rsid w:val="00ED62E7"/>
    <w:rPr>
      <w:b/>
      <w:i/>
      <w:u w:val="none"/>
    </w:rPr>
  </w:style>
  <w:style w:type="paragraph" w:styleId="BalloonText">
    <w:name w:val="Balloon Text"/>
    <w:basedOn w:val="Normal"/>
    <w:link w:val="BalloonTextChar"/>
    <w:rsid w:val="00ED6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2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2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2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2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2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2E7"/>
    <w:pPr>
      <w:spacing w:before="0" w:after="0"/>
    </w:pPr>
  </w:style>
  <w:style w:type="paragraph" w:customStyle="1" w:styleId="BodyTextBold">
    <w:name w:val="Body Text Bold"/>
    <w:basedOn w:val="BodyText"/>
    <w:qFormat/>
    <w:rsid w:val="00ED62E7"/>
    <w:rPr>
      <w:b/>
    </w:rPr>
  </w:style>
  <w:style w:type="character" w:styleId="Hyperlink">
    <w:name w:val="Hyperlink"/>
    <w:basedOn w:val="DefaultParagraphFont"/>
    <w:uiPriority w:val="99"/>
    <w:unhideWhenUsed/>
    <w:rsid w:val="007A5F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2724</Characters>
  <Application>Microsoft Office Word</Application>
  <DocSecurity>0</DocSecurity>
  <Lines>113</Lines>
  <Paragraphs>101</Paragraphs>
  <ScaleCrop>false</ScaleCrop>
  <Company>Author-it Software Corporation Ltd.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TLI22421 Certificate II in Furniture Removal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2021-11-22T12:02:23Z</dcterms:created>
  <dcterms:modified xsi:type="dcterms:W3CDTF">2021-11-18T05:41:00Z</dcterms:modified>
</cp:coreProperties>
</file>