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B9A" w:rsidP="00A37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TLI21616 Certificate II in Warehousing Operations</w:t>
      </w:r>
      <w:r>
        <w:fldChar w:fldCharType="end"/>
      </w:r>
    </w:p>
    <w:p w:rsidR="00A37B9A" w:rsidP="00A37B9A">
      <w:pPr>
        <w:pStyle w:val="Version"/>
        <w:sectPr w:rsidSect="00574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742EA" w:rsidP="005742EA">
      <w:pPr>
        <w:pStyle w:val="SuperHeading"/>
      </w:pPr>
      <w:r w:rsidRPr="005742EA">
        <w:t>TLI21616 Certificate II in Warehousing Operations</w:t>
      </w:r>
    </w:p>
    <w:p w:rsidR="00000000" w:rsidRPr="005742EA" w:rsidP="005742EA">
      <w:pPr>
        <w:pStyle w:val="Heading1"/>
      </w:pPr>
      <w:bookmarkStart w:id="1" w:name="O_1001193"/>
      <w:bookmarkEnd w:id="1"/>
      <w:r w:rsidRPr="005742EA">
        <w:t>Modification History</w:t>
      </w:r>
    </w:p>
    <w:p w:rsidR="00000000" w:rsidRPr="005742EA" w:rsidP="005742EA">
      <w:pPr>
        <w:pStyle w:val="BodyText"/>
      </w:pPr>
      <w:r w:rsidRPr="005742EA">
        <w:t xml:space="preserve">Release 3. This is the third release of this qualification in the TLI Transport and Logistics Training Package. The following units have been updated with new codes: </w:t>
      </w:r>
    </w:p>
    <w:p w:rsidR="00000000" w:rsidRPr="005742EA" w:rsidP="005742EA">
      <w:pPr>
        <w:pStyle w:val="ListBullet"/>
      </w:pPr>
      <w:r w:rsidRPr="005742EA">
        <w:t>TLILIC0003 Licence to operate a forklift truck</w:t>
      </w:r>
    </w:p>
    <w:p w:rsidR="00000000" w:rsidRPr="005742EA" w:rsidP="005742EA">
      <w:pPr>
        <w:pStyle w:val="ListBullet"/>
      </w:pPr>
      <w:r w:rsidRPr="005742EA">
        <w:t xml:space="preserve">TLILIC0004 </w:t>
      </w:r>
      <w:r w:rsidRPr="005742EA">
        <w:t>Licence to operate an order picking forklift truck</w:t>
      </w:r>
    </w:p>
    <w:p w:rsidR="00000000" w:rsidRPr="005742EA" w:rsidP="005742EA">
      <w:pPr>
        <w:pStyle w:val="BodyText"/>
      </w:pPr>
      <w:r w:rsidRPr="005742EA">
        <w:t>Release 2. This is the second release of this qualification in the TLI Transport and Logistics Training Package. The following units have been updated with new codes:</w:t>
      </w:r>
    </w:p>
    <w:p w:rsidR="00000000" w:rsidRPr="005742EA" w:rsidP="005742EA">
      <w:pPr>
        <w:pStyle w:val="ListBullet"/>
      </w:pPr>
      <w:r w:rsidRPr="005742EA">
        <w:t>TLIB0003 Use and maintain minor mecha</w:t>
      </w:r>
      <w:r w:rsidRPr="005742EA">
        <w:t>nical equipment</w:t>
      </w:r>
    </w:p>
    <w:p w:rsidR="00000000" w:rsidRPr="005742EA" w:rsidP="005742EA">
      <w:pPr>
        <w:pStyle w:val="ListBullet"/>
      </w:pPr>
      <w:r w:rsidRPr="005742EA">
        <w:t>TLIE0002 Process workplace documentation.</w:t>
      </w:r>
    </w:p>
    <w:p w:rsidR="00A37B9A" w:rsidP="005742EA">
      <w:pPr>
        <w:pStyle w:val="BodyText"/>
      </w:pPr>
      <w:r w:rsidRPr="005742EA">
        <w:t>Release 1. This is the first release of this qualification in the TLI Transport and Logistics Training Package.</w:t>
      </w:r>
    </w:p>
    <w:p w:rsidR="00A37B9A" w:rsidP="005742EA">
      <w:pPr>
        <w:pStyle w:val="BodyText"/>
      </w:pPr>
    </w:p>
    <w:p w:rsidR="00000000" w:rsidRPr="005742EA" w:rsidP="005742EA">
      <w:pPr>
        <w:pStyle w:val="Heading1"/>
      </w:pPr>
      <w:bookmarkStart w:id="2" w:name="O_1001192"/>
      <w:bookmarkEnd w:id="2"/>
      <w:r w:rsidRPr="005742EA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20"/>
      </w:tblGrid>
      <w:tr w:rsidTr="00574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EA" w:rsidP="005742EA">
            <w:pPr>
              <w:pStyle w:val="BodyText"/>
            </w:pPr>
            <w:r w:rsidRPr="005742EA">
              <w:t xml:space="preserve">This is a general qualification for the </w:t>
            </w:r>
            <w:r w:rsidRPr="005742EA">
              <w:t>Warehousing and Storage Industry.</w:t>
            </w:r>
          </w:p>
          <w:p w:rsidR="00000000" w:rsidRPr="005742EA" w:rsidP="005742EA">
            <w:pPr>
              <w:pStyle w:val="BodyText"/>
            </w:pPr>
            <w:r w:rsidRPr="005742EA">
              <w:t>It involves a range of tasks involving known routines and procedures, and taking some accountability for the quality of work outcomes.</w:t>
            </w:r>
          </w:p>
          <w:p w:rsidR="00000000" w:rsidRPr="005742EA" w:rsidP="005742EA">
            <w:pPr>
              <w:pStyle w:val="BodyText"/>
            </w:pPr>
            <w:r w:rsidRPr="005742EA">
              <w:t>No licensing legislative or certification requirements apply to this qualification at t</w:t>
            </w:r>
            <w:r w:rsidRPr="005742EA">
              <w:t>he time of publication.</w:t>
            </w:r>
          </w:p>
        </w:tc>
      </w:tr>
    </w:tbl>
    <w:p w:rsidR="00A37B9A" w:rsidP="005742EA">
      <w:pPr>
        <w:pStyle w:val="NoPaddingFontSize1"/>
      </w:pPr>
    </w:p>
    <w:p w:rsidR="00A37B9A" w:rsidP="005742EA">
      <w:pPr>
        <w:pStyle w:val="NoPaddingFontSize1"/>
      </w:pPr>
    </w:p>
    <w:p w:rsidR="00000000" w:rsidRPr="005742EA" w:rsidP="005742EA">
      <w:pPr>
        <w:pStyle w:val="Heading1"/>
      </w:pPr>
      <w:bookmarkStart w:id="3" w:name="O_1001191"/>
      <w:bookmarkEnd w:id="3"/>
      <w:r w:rsidRPr="005742EA">
        <w:t>Entry Requirements</w:t>
      </w:r>
    </w:p>
    <w:p w:rsidR="00A37B9A" w:rsidP="005742EA">
      <w:pPr>
        <w:pStyle w:val="BodyText"/>
      </w:pPr>
      <w:r w:rsidRPr="005742EA">
        <w:t>There are no entry requirements for this qualification.</w:t>
      </w:r>
    </w:p>
    <w:p w:rsidR="00A37B9A" w:rsidP="005742EA">
      <w:pPr>
        <w:pStyle w:val="BodyText"/>
      </w:pPr>
    </w:p>
    <w:p w:rsidR="00000000" w:rsidRPr="005742EA" w:rsidP="005742EA">
      <w:pPr>
        <w:pStyle w:val="Heading1"/>
      </w:pPr>
      <w:bookmarkStart w:id="4" w:name="O_1001190"/>
      <w:bookmarkEnd w:id="4"/>
      <w:r w:rsidRPr="005742EA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560"/>
      </w:tblGrid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EA" w:rsidP="005742EA">
            <w:pPr>
              <w:pStyle w:val="BodyText"/>
            </w:pPr>
            <w:r w:rsidRPr="005742EA">
              <w:t xml:space="preserve">A total of </w:t>
            </w:r>
            <w:r w:rsidRPr="005742EA">
              <w:rPr>
                <w:rStyle w:val="SpecialBold"/>
              </w:rPr>
              <w:t>16 units of competency</w:t>
            </w:r>
            <w:r w:rsidRPr="005742EA">
              <w:t xml:space="preserve"> comprising:</w:t>
            </w:r>
          </w:p>
          <w:p w:rsidR="00000000" w:rsidRPr="005742EA" w:rsidP="005742EA">
            <w:pPr>
              <w:pStyle w:val="BodyText"/>
            </w:pPr>
            <w:r w:rsidRPr="005742EA">
              <w:rPr>
                <w:rStyle w:val="SpecialBold"/>
              </w:rPr>
              <w:t xml:space="preserve">3 core units </w:t>
            </w:r>
            <w:r w:rsidRPr="005742EA">
              <w:t>listed below</w:t>
            </w:r>
            <w:r w:rsidRPr="005742EA">
              <w:rPr>
                <w:rStyle w:val="SpecialBold"/>
              </w:rPr>
              <w:t xml:space="preserve"> plus</w:t>
            </w:r>
          </w:p>
          <w:p w:rsidR="00000000" w:rsidRPr="005742EA" w:rsidP="005742EA">
            <w:pPr>
              <w:pStyle w:val="BodyText"/>
            </w:pPr>
            <w:r w:rsidRPr="005742EA">
              <w:rPr>
                <w:rStyle w:val="SpecialBold"/>
              </w:rPr>
              <w:t xml:space="preserve">13 general elective units </w:t>
            </w:r>
            <w:r w:rsidRPr="005742EA">
              <w:t xml:space="preserve">from the general elective units listed below. Up to </w:t>
            </w:r>
            <w:r w:rsidRPr="005742EA">
              <w:rPr>
                <w:rStyle w:val="SpecialBold"/>
              </w:rPr>
              <w:t xml:space="preserve">3 of the general elective units </w:t>
            </w:r>
            <w:r w:rsidRPr="005742EA">
              <w:t>may be selected from any relevant nationally endorsed Training Package or accredited course. The general elective units must contribute to the voc</w:t>
            </w:r>
            <w:r w:rsidRPr="005742EA">
              <w:t>ational outcomes of the qualification.</w:t>
            </w:r>
          </w:p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Where imported units are selected, care must be taken to ensure that all prerequisite units specified are complied with.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rPr>
                <w:rStyle w:val="SpecialBold"/>
              </w:rPr>
              <w:t>Core units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TLIF0001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chain of responsibility legislation, regulations and workplace procedures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TLIF1001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Follow work health and safety procedures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TLIL1001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Complete workplace orientation/induction procedures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rPr>
                <w:rStyle w:val="SpecialBold"/>
              </w:rPr>
              <w:t>General elective units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BSBCUS201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Deliver a service to custom</w:t>
            </w:r>
            <w:r w:rsidRPr="005742EA">
              <w:t xml:space="preserve">ers 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Connect and disconnect reefer units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TLIA2009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Complete and check import/export documentation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TLIA2011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Package goods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TLIA2012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Pick and process orders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TLIA2013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Receive goods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TLIA2014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Use product knowledge to complete work operations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TLIA2020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Replenish stock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TLIA2021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Despatch stock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TLIA2022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Participate in stocktakes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Manually sort mail and parcels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Despatch mail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Consolidate mail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Carry out delivery operations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Process international parcels and letters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Process parcels and letters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TLIA2047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Stream mail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TLIA3017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Identify products and store to specifications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TLIB0003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Use and maintain minor mechanical equipment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TLIB1028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Maintain and use hand tools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TLIB1030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Undertake general site maintenance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TLIB2001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Check and assess operational capabilities of equipment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TLIB2009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Check conveyor operational status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TLIC1051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Operate commercial vehicle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Handle dangerous goods/hazardous substances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TLID2004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Load and unload goods/cargo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TLID2010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Operate a forklift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TLID2012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Operate specialised load shifting equipment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TLID2013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Move materials mechanically using automated equipment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TLID2016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Load and unload explosives/dangerous goods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TLID2021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Use specialised bu</w:t>
            </w:r>
            <w:r w:rsidRPr="005742EA">
              <w:t>lk transfer equipment (dry)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TLID2022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Conduct weighbridge operations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TLID2045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Operate specialised light load shifting equipment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TLID2047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Prepare cargo for transfer with slings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TLIE0002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Process workplace documentation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TLIE2001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Present routine workplace information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TLIE2007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Use communications systems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TLIF2006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accident-emergency procedures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TLIF2010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fatigue management strategies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TLIF2012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safe procedures when handling/transporting dangerous goods or explosives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TLIF2018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Operate firefighting equipment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TLIG2007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Work in a socially diverse environment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TLIH2001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Interpret road maps and navigate pre-determined routes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TLIH2003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Prioritise courier/delivery operations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TLIJ2001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quality procedures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TLIJ2003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g</w:t>
            </w:r>
            <w:r w:rsidRPr="005742EA">
              <w:t>rain protection measures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TLIJ2004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Implement grain monitoring measures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TLIK2003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Apply keyboard skills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TLIK2007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Perform electronic data interchange to transmit shipping documentation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TLIK2010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Use infotechnology devices in the workplace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TLIL2008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Complete routine administrative tasks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TLIL2031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Monitor and process attendance records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TLILIC0003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Licence to operate a forklift truck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TLILIC0004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Licence to operate an order picking forklift truck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TLIO2021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Follow security procedures when working with goods and cargo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TLIP2014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Capture records into a records keeping system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TLIP2017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Maintain control of records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Provide information from and about records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TLIP2024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Conduct financial transactions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</w:t>
            </w:r>
            <w:r w:rsidRPr="005742EA">
              <w:t>29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Prepare and process financial documents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TLIP2032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Maintain petty cash account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TLIP2033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Sell products and services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TLIU1009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Monitor plant and equipment in an environmentally sustainable manner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TLIU2012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Participate in environmentally sustainable work practices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TLIW2017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Cut and join materials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TLIW2020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Undertake pallet repairs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TLIW2021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Clean and inspect pallets</w:t>
            </w:r>
          </w:p>
        </w:tc>
      </w:tr>
      <w:tr w:rsidTr="005742E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EA">
            <w:pPr>
              <w:pStyle w:val="BodyText"/>
              <w:rPr>
                <w:lang w:val="en-NZ"/>
              </w:rPr>
            </w:pPr>
            <w:r w:rsidRPr="005742EA">
              <w:t>TLIW2023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EA" w:rsidP="005742EA">
            <w:pPr>
              <w:pStyle w:val="BodyText"/>
            </w:pPr>
            <w:r w:rsidRPr="005742EA">
              <w:t>Manufacture pallets using manual methods</w:t>
            </w:r>
          </w:p>
        </w:tc>
      </w:tr>
    </w:tbl>
    <w:p w:rsidR="00A37B9A" w:rsidP="005742EA">
      <w:pPr>
        <w:pStyle w:val="NoPaddingFontSize1"/>
      </w:pPr>
    </w:p>
    <w:p w:rsidR="00A37B9A" w:rsidP="005742EA">
      <w:pPr>
        <w:pStyle w:val="NoPaddingFontSize1"/>
      </w:pPr>
    </w:p>
    <w:p w:rsidR="00000000" w:rsidRPr="005742EA" w:rsidP="005742EA">
      <w:pPr>
        <w:pStyle w:val="Heading1"/>
      </w:pPr>
      <w:bookmarkStart w:id="5" w:name="O_1001189"/>
      <w:bookmarkEnd w:id="5"/>
      <w:r w:rsidRPr="005742EA">
        <w:t>Qualification Mapping Information</w:t>
      </w:r>
    </w:p>
    <w:p w:rsidR="00A37B9A" w:rsidP="005742EA">
      <w:pPr>
        <w:pStyle w:val="BodyText"/>
      </w:pPr>
      <w:r w:rsidRPr="005742EA">
        <w:t xml:space="preserve">This qualification replaces but is </w:t>
      </w:r>
      <w:r w:rsidRPr="005742EA">
        <w:rPr>
          <w:rStyle w:val="SpecialBold"/>
        </w:rPr>
        <w:t>not</w:t>
      </w:r>
      <w:r w:rsidRPr="005742EA">
        <w:t xml:space="preserve"> equivalent to TLI21610 Certificate II in Warehousing Operations.</w:t>
      </w:r>
    </w:p>
    <w:p w:rsidR="00A37B9A" w:rsidP="005742EA">
      <w:pPr>
        <w:pStyle w:val="BodyText"/>
      </w:pPr>
    </w:p>
    <w:p w:rsidR="00000000" w:rsidRPr="005742EA" w:rsidP="005742EA">
      <w:pPr>
        <w:pStyle w:val="Heading1"/>
      </w:pPr>
      <w:bookmarkStart w:id="6" w:name="O_1001194"/>
      <w:bookmarkEnd w:id="6"/>
      <w:r w:rsidRPr="005742EA">
        <w:t>Links</w:t>
      </w:r>
    </w:p>
    <w:p w:rsidR="00000000" w:rsidRPr="005742EA" w:rsidP="005742EA">
      <w:pPr>
        <w:pStyle w:val="BodyText"/>
      </w:pPr>
      <w:r w:rsidRPr="005742EA">
        <w:t>Companion Volume Implementation Guides are found in VETNet - https://vetnet.education.gov.au</w:t>
      </w:r>
      <w:r w:rsidRPr="005742EA">
        <w:t>/Pages/TrainingDocs.aspx?q=df441c6e-213d-43e3-874c-0b3f7036d851</w:t>
      </w:r>
    </w:p>
    <w:p w:rsidR="00000000" w:rsidRPr="005742EA" w:rsidP="005742EA"/>
    <w:sectPr w:rsidSect="005742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EA" w:rsidRPr="00A37B9A" w:rsidP="00A37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A" w:rsidP="00574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37B9A" w:rsidP="00574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7B9A" w:rsidP="00574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2EA" w:rsidRPr="00A37B9A" w:rsidP="00A37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9A" w:rsidRPr="002D2AF8" w:rsidP="00574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TLI21616 Certificate II in Warehousing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A37B9A" w:rsidP="00574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C0D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EE7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2EA"/>
  </w:style>
  <w:style w:type="character" w:customStyle="1" w:styleId="Heading1Char">
    <w:name w:val="Heading 1 Char"/>
    <w:basedOn w:val="DefaultParagraphFont"/>
    <w:link w:val="Heading1"/>
    <w:rsid w:val="00574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2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2EA"/>
    <w:rPr>
      <w:b/>
      <w:spacing w:val="0"/>
    </w:rPr>
  </w:style>
  <w:style w:type="paragraph" w:customStyle="1" w:styleId="SuperHeading">
    <w:name w:val="SuperHeading"/>
    <w:basedOn w:val="Normal"/>
    <w:rsid w:val="00574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4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2E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2EA"/>
    <w:rPr>
      <w:i/>
    </w:rPr>
  </w:style>
  <w:style w:type="paragraph" w:styleId="Caption">
    <w:name w:val="caption"/>
    <w:basedOn w:val="BodyText"/>
    <w:next w:val="Normal"/>
    <w:qFormat/>
    <w:rsid w:val="00574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2EA"/>
  </w:style>
  <w:style w:type="paragraph" w:styleId="TableofFigures">
    <w:name w:val="table of figures"/>
    <w:basedOn w:val="Normal"/>
    <w:next w:val="Normal"/>
    <w:semiHidden/>
    <w:rsid w:val="00574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2EA"/>
    <w:pPr>
      <w:numPr>
        <w:numId w:val="10"/>
      </w:numPr>
    </w:pPr>
  </w:style>
  <w:style w:type="character" w:customStyle="1" w:styleId="WingdingSymbols">
    <w:name w:val="Wingding Symbols"/>
    <w:rsid w:val="005742EA"/>
    <w:rPr>
      <w:rFonts w:ascii="Wingdings" w:hAnsi="Wingdings"/>
    </w:rPr>
  </w:style>
  <w:style w:type="paragraph" w:customStyle="1" w:styleId="TableHeading">
    <w:name w:val="Table Heading"/>
    <w:basedOn w:val="HeadingBase"/>
    <w:rsid w:val="00574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2EA"/>
    <w:rPr>
      <w:color w:val="0033CC"/>
      <w:u w:val="none"/>
    </w:rPr>
  </w:style>
  <w:style w:type="paragraph" w:customStyle="1" w:styleId="BodyTextRight">
    <w:name w:val="Body Text Right"/>
    <w:basedOn w:val="BodyText"/>
    <w:rsid w:val="00574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2EA"/>
    <w:rPr>
      <w:sz w:val="32"/>
    </w:rPr>
  </w:style>
  <w:style w:type="paragraph" w:customStyle="1" w:styleId="HeadingProcedure">
    <w:name w:val="Heading Procedure"/>
    <w:basedOn w:val="HeadingBase"/>
    <w:next w:val="Normal"/>
    <w:rsid w:val="00574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2EA"/>
    <w:pPr>
      <w:spacing w:before="60" w:after="60"/>
    </w:pPr>
  </w:style>
  <w:style w:type="paragraph" w:styleId="ListContinue">
    <w:name w:val="List Continue"/>
    <w:basedOn w:val="List"/>
    <w:rsid w:val="005742EA"/>
    <w:pPr>
      <w:ind w:firstLine="0"/>
    </w:pPr>
  </w:style>
  <w:style w:type="paragraph" w:customStyle="1" w:styleId="ListNote">
    <w:name w:val="List Note"/>
    <w:basedOn w:val="List"/>
    <w:rsid w:val="00574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2EA"/>
    <w:rPr>
      <w:rFonts w:ascii="Courier New" w:hAnsi="Courier New"/>
    </w:rPr>
  </w:style>
  <w:style w:type="paragraph" w:customStyle="1" w:styleId="NoteBullet">
    <w:name w:val="Note Bullet"/>
    <w:basedOn w:val="Note"/>
    <w:rsid w:val="00574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2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2EA"/>
    <w:rPr>
      <w:b/>
      <w:smallCaps/>
    </w:rPr>
  </w:style>
  <w:style w:type="paragraph" w:customStyle="1" w:styleId="TableListNumber">
    <w:name w:val="Table List Number"/>
    <w:basedOn w:val="ListNumber"/>
    <w:rsid w:val="00574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2EA"/>
    <w:pPr>
      <w:numPr>
        <w:numId w:val="8"/>
      </w:numPr>
    </w:pPr>
  </w:style>
  <w:style w:type="paragraph" w:customStyle="1" w:styleId="ListAlpha2">
    <w:name w:val="List Alpha 2"/>
    <w:basedOn w:val="List2"/>
    <w:rsid w:val="005742EA"/>
    <w:pPr>
      <w:numPr>
        <w:numId w:val="7"/>
      </w:numPr>
    </w:pPr>
  </w:style>
  <w:style w:type="paragraph" w:styleId="List2">
    <w:name w:val="List 2"/>
    <w:basedOn w:val="BodyText"/>
    <w:rsid w:val="00574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2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42EA"/>
    <w:pPr>
      <w:numPr>
        <w:numId w:val="3"/>
      </w:numPr>
    </w:pPr>
  </w:style>
  <w:style w:type="paragraph" w:styleId="ListContinue2">
    <w:name w:val="List Continue 2"/>
    <w:basedOn w:val="List2"/>
    <w:rsid w:val="005742EA"/>
    <w:pPr>
      <w:ind w:firstLine="0"/>
    </w:pPr>
  </w:style>
  <w:style w:type="paragraph" w:styleId="ListContinue3">
    <w:name w:val="List Continue 3"/>
    <w:basedOn w:val="List3"/>
    <w:rsid w:val="005742EA"/>
    <w:pPr>
      <w:ind w:left="1021" w:firstLine="0"/>
    </w:pPr>
  </w:style>
  <w:style w:type="paragraph" w:styleId="ListContinue4">
    <w:name w:val="List Continue 4"/>
    <w:basedOn w:val="List4"/>
    <w:rsid w:val="005742EA"/>
    <w:pPr>
      <w:ind w:firstLine="0"/>
    </w:pPr>
  </w:style>
  <w:style w:type="paragraph" w:styleId="ListContinue5">
    <w:name w:val="List Continue 5"/>
    <w:basedOn w:val="List5"/>
    <w:rsid w:val="005742EA"/>
    <w:pPr>
      <w:ind w:firstLine="0"/>
    </w:pPr>
  </w:style>
  <w:style w:type="paragraph" w:styleId="ListNumber3">
    <w:name w:val="List Number 3"/>
    <w:basedOn w:val="List3"/>
    <w:rsid w:val="005742EA"/>
    <w:pPr>
      <w:numPr>
        <w:numId w:val="4"/>
      </w:numPr>
    </w:pPr>
  </w:style>
  <w:style w:type="paragraph" w:styleId="ListNumber4">
    <w:name w:val="List Number 4"/>
    <w:basedOn w:val="List4"/>
    <w:rsid w:val="005742EA"/>
    <w:pPr>
      <w:numPr>
        <w:numId w:val="5"/>
      </w:numPr>
    </w:pPr>
  </w:style>
  <w:style w:type="paragraph" w:styleId="ListNumber5">
    <w:name w:val="List Number 5"/>
    <w:basedOn w:val="List5"/>
    <w:rsid w:val="005742EA"/>
    <w:pPr>
      <w:numPr>
        <w:numId w:val="6"/>
      </w:numPr>
    </w:pPr>
  </w:style>
  <w:style w:type="paragraph" w:styleId="BlockText">
    <w:name w:val="Block Text"/>
    <w:basedOn w:val="Normal"/>
    <w:rsid w:val="00574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2EA"/>
    <w:rPr>
      <w:sz w:val="16"/>
      <w:vertAlign w:val="superscript"/>
    </w:rPr>
  </w:style>
  <w:style w:type="character" w:customStyle="1" w:styleId="Symbols">
    <w:name w:val="Symbols"/>
    <w:basedOn w:val="DefaultParagraphFont"/>
    <w:rsid w:val="005742EA"/>
    <w:rPr>
      <w:rFonts w:ascii="Symbol" w:hAnsi="Symbol"/>
    </w:rPr>
  </w:style>
  <w:style w:type="character" w:customStyle="1" w:styleId="MenuOptions">
    <w:name w:val="Menu Options"/>
    <w:basedOn w:val="DefaultParagraphFont"/>
    <w:rsid w:val="00574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2EA"/>
    <w:rPr>
      <w:b/>
    </w:rPr>
  </w:style>
  <w:style w:type="character" w:customStyle="1" w:styleId="Underlined">
    <w:name w:val="Underlined"/>
    <w:basedOn w:val="DefaultParagraphFont"/>
    <w:rsid w:val="005742EA"/>
    <w:rPr>
      <w:u w:val="single"/>
    </w:rPr>
  </w:style>
  <w:style w:type="paragraph" w:customStyle="1" w:styleId="TableBodyTextRight">
    <w:name w:val="Table Body Text Right"/>
    <w:basedOn w:val="TableBodyText"/>
    <w:rsid w:val="00574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2EA"/>
    <w:rPr>
      <w:sz w:val="18"/>
    </w:rPr>
  </w:style>
  <w:style w:type="paragraph" w:customStyle="1" w:styleId="BodySmallRight">
    <w:name w:val="Body Small Right"/>
    <w:basedOn w:val="BodyTextRight"/>
    <w:rsid w:val="005742EA"/>
    <w:rPr>
      <w:sz w:val="18"/>
      <w:szCs w:val="18"/>
    </w:rPr>
  </w:style>
  <w:style w:type="paragraph" w:customStyle="1" w:styleId="MarginEdition">
    <w:name w:val="Margin Edition"/>
    <w:basedOn w:val="MarginNote"/>
    <w:rsid w:val="00574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2EA"/>
    <w:rPr>
      <w:sz w:val="2"/>
      <w:szCs w:val="2"/>
    </w:rPr>
  </w:style>
  <w:style w:type="character" w:customStyle="1" w:styleId="Small">
    <w:name w:val="Small"/>
    <w:basedOn w:val="DefaultParagraphFont"/>
    <w:rsid w:val="005742EA"/>
    <w:rPr>
      <w:sz w:val="16"/>
    </w:rPr>
  </w:style>
  <w:style w:type="paragraph" w:customStyle="1" w:styleId="WideTable">
    <w:name w:val="Wide Table"/>
    <w:basedOn w:val="Normal"/>
    <w:rsid w:val="00574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2EA"/>
  </w:style>
  <w:style w:type="paragraph" w:styleId="Quote">
    <w:name w:val="Quote"/>
    <w:basedOn w:val="Heading1"/>
    <w:link w:val="QuoteChar"/>
    <w:qFormat/>
    <w:rsid w:val="00574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2EA"/>
    <w:pPr>
      <w:pageBreakBefore/>
    </w:pPr>
  </w:style>
  <w:style w:type="paragraph" w:customStyle="1" w:styleId="Border">
    <w:name w:val="Border"/>
    <w:basedOn w:val="Normal"/>
    <w:qFormat/>
    <w:rsid w:val="00574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2EA"/>
    <w:rPr>
      <w:u w:val="single"/>
    </w:rPr>
  </w:style>
  <w:style w:type="character" w:customStyle="1" w:styleId="BoldandItalics">
    <w:name w:val="Bold and Italics"/>
    <w:qFormat/>
    <w:rsid w:val="005742EA"/>
    <w:rPr>
      <w:b/>
      <w:i/>
      <w:u w:val="none"/>
    </w:rPr>
  </w:style>
  <w:style w:type="paragraph" w:styleId="BalloonText">
    <w:name w:val="Balloon Text"/>
    <w:basedOn w:val="Normal"/>
    <w:link w:val="BalloonTextChar"/>
    <w:rsid w:val="00574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2E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689</Words>
  <Characters>4641</Characters>
  <Application>Microsoft Office Word</Application>
  <DocSecurity>0</DocSecurity>
  <Lines>193</Lines>
  <Paragraphs>170</Paragraphs>
  <ScaleCrop>false</ScaleCrop>
  <Company>Author-it Software Corporation Ltd.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TLI21616 Certificate II in Warehousing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2018-09-13T16:23:41Z</dcterms:created>
  <dcterms:modified xsi:type="dcterms:W3CDTF">2018-09-12T07:33:00Z</dcterms:modified>
</cp:coreProperties>
</file>