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32A" w:rsidP="0006432A">
      <w:pPr>
        <w:pStyle w:val="Title"/>
      </w:pPr>
      <w:r>
        <w:fldChar w:fldCharType="begin"/>
      </w:r>
      <w:r>
        <w:instrText xml:space="preserve"> TITLE   \* MERGEFORMAT </w:instrText>
      </w:r>
      <w:r>
        <w:fldChar w:fldCharType="separate"/>
      </w:r>
      <w:r>
        <w:t>TLI21416 Certificate II in Stevedoring</w:t>
      </w:r>
      <w:r>
        <w:fldChar w:fldCharType="end"/>
      </w:r>
    </w:p>
    <w:p w:rsidR="0006432A" w:rsidP="0006432A">
      <w:pPr>
        <w:pStyle w:val="Version"/>
        <w:sectPr w:rsidSect="00BE12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E12D7" w:rsidP="00BE12D7">
      <w:pPr>
        <w:pStyle w:val="SuperHeading"/>
      </w:pPr>
      <w:r w:rsidRPr="00BE12D7">
        <w:t>TLI21416 Certificate II in Stevedoring</w:t>
      </w:r>
    </w:p>
    <w:p w:rsidR="00000000" w:rsidRPr="00BE12D7" w:rsidP="00BE12D7">
      <w:pPr>
        <w:pStyle w:val="Heading1"/>
      </w:pPr>
      <w:bookmarkStart w:id="1" w:name="O_1001154"/>
      <w:bookmarkEnd w:id="1"/>
      <w:r w:rsidRPr="00BE12D7">
        <w:t>Modification History</w:t>
      </w:r>
    </w:p>
    <w:tbl>
      <w:tblPr>
        <w:tblW w:w="9497" w:type="dxa"/>
        <w:tblLayout w:type="fixed"/>
        <w:tblCellMar>
          <w:left w:w="62" w:type="dxa"/>
          <w:right w:w="62" w:type="dxa"/>
        </w:tblCellMar>
        <w:tblLook w:val="0000"/>
      </w:tblPr>
      <w:tblGrid>
        <w:gridCol w:w="9497"/>
      </w:tblGrid>
      <w:tr w:rsidTr="00064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2D7" w:rsidP="00BE12D7">
            <w:pPr>
              <w:pStyle w:val="BodyText"/>
            </w:pPr>
            <w:r w:rsidRPr="00BE12D7">
              <w:t>Release 3. This is the third release of this qualification in the TLI Transport and Logistics Training Package.</w:t>
            </w:r>
          </w:p>
          <w:p w:rsidR="00000000" w:rsidRPr="00BE12D7" w:rsidP="00BE12D7">
            <w:pPr>
              <w:pStyle w:val="BodyText"/>
            </w:pPr>
            <w:r w:rsidRPr="00BE12D7">
              <w:t>Release 2. This is the second release of this qualification in the TLI Transport and Logistics Training Package. The follow</w:t>
            </w:r>
            <w:r w:rsidRPr="00BE12D7">
              <w:t>ing unit has been updated with new a new code:</w:t>
            </w:r>
          </w:p>
          <w:p w:rsidR="00000000" w:rsidP="00BE12D7">
            <w:pPr>
              <w:pStyle w:val="ListBullet"/>
              <w:rPr>
                <w:lang w:val="en-NZ"/>
              </w:rPr>
            </w:pPr>
            <w:r w:rsidRPr="00BE12D7">
              <w:t>TLIE0002 Process workplace documentation.</w:t>
            </w:r>
          </w:p>
        </w:tc>
      </w:tr>
      <w:tr w:rsidTr="00064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2D7" w:rsidP="00BE12D7">
            <w:pPr>
              <w:pStyle w:val="BodyText"/>
            </w:pPr>
            <w:r w:rsidRPr="00BE12D7">
              <w:t>Release 1. This is the first release of this qualification in the TLI Transport and Logistics Training Package.</w:t>
            </w:r>
          </w:p>
        </w:tc>
      </w:tr>
    </w:tbl>
    <w:p w:rsidR="00000000" w:rsidRPr="00BE12D7" w:rsidP="00BE12D7">
      <w:pPr>
        <w:pStyle w:val="NoPaddingFontSize1"/>
      </w:pPr>
    </w:p>
    <w:p w:rsidR="00000000" w:rsidRPr="00BE12D7" w:rsidP="00BE12D7">
      <w:pPr>
        <w:pStyle w:val="AllowPageBreak"/>
      </w:pPr>
    </w:p>
    <w:p w:rsidR="00000000" w:rsidRPr="00BE12D7" w:rsidP="00BE12D7">
      <w:pPr>
        <w:pStyle w:val="Heading1"/>
      </w:pPr>
      <w:bookmarkStart w:id="2" w:name="O_1001153"/>
      <w:bookmarkEnd w:id="2"/>
      <w:r w:rsidRPr="00BE12D7">
        <w:t>Qualification Description</w:t>
      </w:r>
    </w:p>
    <w:tbl>
      <w:tblPr>
        <w:tblW w:w="0" w:type="auto"/>
        <w:tblLayout w:type="fixed"/>
        <w:tblCellMar>
          <w:left w:w="62" w:type="dxa"/>
          <w:right w:w="62" w:type="dxa"/>
        </w:tblCellMar>
        <w:tblLook w:val="0000"/>
      </w:tblPr>
      <w:tblGrid>
        <w:gridCol w:w="8640"/>
      </w:tblGrid>
      <w:tr w:rsidTr="00BE12D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E12D7" w:rsidP="00BE12D7">
            <w:pPr>
              <w:pStyle w:val="BodyText"/>
            </w:pPr>
            <w:r w:rsidRPr="00BE12D7">
              <w:t xml:space="preserve">This is a qualification for those engaged in operational roles within a stevedoring environment. It involves a range of tasks involving known routines and procedures, and taking some responsibility for the quality of work outcomes. </w:t>
            </w:r>
          </w:p>
          <w:p w:rsidR="00000000" w:rsidRPr="00BE12D7" w:rsidP="00BE12D7">
            <w:pPr>
              <w:pStyle w:val="BodyText"/>
            </w:pPr>
            <w:r w:rsidRPr="00BE12D7">
              <w:t xml:space="preserve">Successful achievement </w:t>
            </w:r>
            <w:r w:rsidRPr="00BE12D7">
              <w:t>of the licensing units within the qualification must align with applicable licensing and regulatory requirements.</w:t>
            </w:r>
          </w:p>
          <w:p w:rsidR="00000000" w:rsidRPr="00BE12D7" w:rsidP="00BE12D7">
            <w:pPr>
              <w:pStyle w:val="BodyText"/>
            </w:pPr>
            <w:r w:rsidRPr="00BE12D7">
              <w:rPr>
                <w:rStyle w:val="SpecialBold"/>
              </w:rPr>
              <w:t>Job roles</w:t>
            </w:r>
          </w:p>
          <w:p w:rsidR="00000000" w:rsidRPr="00BE12D7" w:rsidP="00BE12D7">
            <w:pPr>
              <w:pStyle w:val="BodyText"/>
            </w:pPr>
            <w:r w:rsidRPr="00BE12D7">
              <w:t xml:space="preserve">Job roles and titles vary across different sectors. Possible job titles relevant to this qualification include: </w:t>
            </w:r>
          </w:p>
          <w:p w:rsidR="00000000" w:rsidRPr="00BE12D7" w:rsidP="00BE12D7">
            <w:pPr>
              <w:pStyle w:val="ListBullet"/>
            </w:pPr>
            <w:r w:rsidRPr="00BE12D7">
              <w:t>Stevedore.</w:t>
            </w:r>
          </w:p>
          <w:p w:rsidR="00000000" w:rsidRPr="00BE12D7" w:rsidP="00BE12D7">
            <w:pPr>
              <w:pStyle w:val="BodyText"/>
            </w:pPr>
            <w:r w:rsidRPr="00BE12D7">
              <w:t>No lice</w:t>
            </w:r>
            <w:r w:rsidRPr="00BE12D7">
              <w:t>nsing, legislative or certification requirements apply to this qualification at the time of publication.</w:t>
            </w:r>
          </w:p>
        </w:tc>
      </w:tr>
    </w:tbl>
    <w:p w:rsidR="0006432A" w:rsidP="00BE12D7">
      <w:pPr>
        <w:pStyle w:val="NoPaddingFontSize1"/>
      </w:pPr>
    </w:p>
    <w:p w:rsidR="0006432A" w:rsidP="00BE12D7">
      <w:pPr>
        <w:pStyle w:val="NoPaddingFontSize1"/>
      </w:pPr>
    </w:p>
    <w:p w:rsidR="00000000" w:rsidRPr="00BE12D7" w:rsidP="00BE12D7">
      <w:pPr>
        <w:pStyle w:val="Heading1"/>
      </w:pPr>
      <w:bookmarkStart w:id="3" w:name="O_1001152"/>
      <w:bookmarkEnd w:id="3"/>
      <w:r w:rsidRPr="00BE12D7">
        <w:t>Entry Requirements</w:t>
      </w:r>
    </w:p>
    <w:p w:rsidR="00000000" w:rsidRPr="00BE12D7" w:rsidP="00BE12D7">
      <w:pPr>
        <w:pStyle w:val="BodyText"/>
      </w:pPr>
      <w:r w:rsidRPr="00BE12D7">
        <w:t>There are no entry requirements for this qualification.</w:t>
      </w:r>
    </w:p>
    <w:p w:rsidR="00000000" w:rsidRPr="00BE12D7" w:rsidP="00BE12D7">
      <w:pPr>
        <w:pStyle w:val="AllowPageBreak"/>
      </w:pPr>
    </w:p>
    <w:p w:rsidR="00000000" w:rsidRPr="00BE12D7" w:rsidP="00BE12D7">
      <w:pPr>
        <w:pStyle w:val="Heading1"/>
      </w:pPr>
      <w:bookmarkStart w:id="4" w:name="O_1001151"/>
      <w:bookmarkEnd w:id="4"/>
      <w:r w:rsidRPr="00BE12D7">
        <w:t>Packaging Rules</w:t>
      </w:r>
    </w:p>
    <w:tbl>
      <w:tblPr>
        <w:tblW w:w="9540" w:type="dxa"/>
        <w:tblLayout w:type="fixed"/>
        <w:tblCellMar>
          <w:left w:w="62" w:type="dxa"/>
          <w:right w:w="62" w:type="dxa"/>
        </w:tblCellMar>
        <w:tblLook w:val="0000"/>
      </w:tblPr>
      <w:tblGrid>
        <w:gridCol w:w="2070"/>
        <w:gridCol w:w="7470"/>
      </w:tblGrid>
      <w:tr w:rsidTr="00BE12D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RPr="00BE12D7" w:rsidP="00BE12D7">
            <w:pPr>
              <w:pStyle w:val="BodyText"/>
            </w:pPr>
            <w:r w:rsidRPr="00BE12D7">
              <w:t xml:space="preserve">A total of </w:t>
            </w:r>
            <w:r w:rsidRPr="00BE12D7">
              <w:rPr>
                <w:rStyle w:val="SpecialBold"/>
              </w:rPr>
              <w:t>16 units</w:t>
            </w:r>
            <w:r w:rsidRPr="00BE12D7">
              <w:rPr>
                <w:rStyle w:val="SpecialBold"/>
              </w:rPr>
              <w:t xml:space="preserve"> of competency</w:t>
            </w:r>
            <w:r w:rsidRPr="00BE12D7">
              <w:t xml:space="preserve"> comprising:</w:t>
            </w:r>
          </w:p>
          <w:p w:rsidR="00000000" w:rsidRPr="00BE12D7" w:rsidP="00BE12D7">
            <w:pPr>
              <w:pStyle w:val="BodyText"/>
            </w:pPr>
            <w:r w:rsidRPr="00BE12D7">
              <w:rPr>
                <w:rStyle w:val="SpecialBold"/>
              </w:rPr>
              <w:t xml:space="preserve">8 core units </w:t>
            </w:r>
            <w:r w:rsidRPr="00BE12D7">
              <w:t xml:space="preserve">listed below </w:t>
            </w:r>
            <w:r w:rsidRPr="00BE12D7">
              <w:rPr>
                <w:rStyle w:val="SpecialBold"/>
              </w:rPr>
              <w:t xml:space="preserve">plus </w:t>
            </w:r>
          </w:p>
          <w:p w:rsidR="00000000" w:rsidRPr="00BE12D7" w:rsidP="00BE12D7">
            <w:pPr>
              <w:pStyle w:val="BodyText"/>
            </w:pPr>
            <w:r w:rsidRPr="00BE12D7">
              <w:rPr>
                <w:rStyle w:val="SpecialBold"/>
              </w:rPr>
              <w:t>5 technical elective units</w:t>
            </w:r>
            <w:r w:rsidRPr="00BE12D7">
              <w:t xml:space="preserve"> listed below </w:t>
            </w:r>
            <w:r w:rsidRPr="00BE12D7">
              <w:rPr>
                <w:rStyle w:val="SpecialBold"/>
              </w:rPr>
              <w:t>plus</w:t>
            </w:r>
          </w:p>
          <w:p w:rsidR="00000000" w:rsidRPr="00BE12D7" w:rsidP="00BE12D7">
            <w:pPr>
              <w:pStyle w:val="BodyText"/>
            </w:pPr>
            <w:r w:rsidRPr="00BE12D7">
              <w:rPr>
                <w:rStyle w:val="SpecialBold"/>
              </w:rPr>
              <w:t>3 general elective units</w:t>
            </w:r>
            <w:r w:rsidRPr="00BE12D7">
              <w:t xml:space="preserve"> from either the general elective units listed below or from the remaining technical elective units listed below or from any relevant nationally endorsed Training Package or accredited course. The general elective units must contribute to the vocational ou</w:t>
            </w:r>
            <w:r w:rsidRPr="00BE12D7">
              <w:t>tcomes of the qualification.</w:t>
            </w:r>
          </w:p>
          <w:p w:rsidR="00000000" w:rsidP="00BE12D7">
            <w:pPr>
              <w:pStyle w:val="BodyText"/>
              <w:rPr>
                <w:lang w:val="en-NZ"/>
              </w:rPr>
            </w:pPr>
            <w:r w:rsidRPr="00BE12D7">
              <w:t>Where imported units are selected, care must be taken to ensure that all prerequisite units specified are complied with.</w:t>
            </w:r>
          </w:p>
        </w:tc>
      </w:tr>
      <w:tr w:rsidTr="00BE12D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rPr>
                <w:rStyle w:val="SpecialBold"/>
              </w:rPr>
              <w:t>Core units</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TLIA2050</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Lash and unlash cargo and containers</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TLID1001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Shift materials safely using manual</w:t>
            </w:r>
            <w:r w:rsidRPr="00BE12D7">
              <w:t xml:space="preserve"> handling methods</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TLIE1003</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Participate in basic workplace communication</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TLIF1001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Follow work health and safety procedures</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TLIF2006</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Apply accident-emergency procedures</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TLIF2010</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Apply fatigue management strategies</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TLIG1001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Work effectively with others</w:t>
            </w:r>
          </w:p>
        </w:tc>
      </w:tr>
      <w:tr w:rsidTr="00BE12D7">
        <w:tblPrEx>
          <w:tblW w:w="954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TLIU1009</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Monitor plant and equipment in an environmentally sustainable manner</w:t>
            </w:r>
          </w:p>
        </w:tc>
      </w:tr>
      <w:tr w:rsidTr="00BE12D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rPr>
                <w:rStyle w:val="SpecialBold"/>
              </w:rPr>
              <w:t>Technical elective units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TLIB2001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Check and assess operational capabilities of equipment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TLIC1051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Operate commercial vehicle</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TLIC2002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Drive light rigid vehicle</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TLIC3004</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Drive heavy rigid vehicle</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TLIC3005</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Drive heavy combination vehicle</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TLID2003</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Handle dangerous goods/hazardous substances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TLID2004</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Load and unload goods/cargo</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TLID2010</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Operate a forklift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TLID2012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Operate specialised load shifting equipment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TLID2045</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Operate specialised light load shifting equipment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TLID2047</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Prepare cargo for transfer with slings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TLID3011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Conduct specialised forklift operations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TLID3040</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Control lift and movement of crane</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TLIE0002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Process workplace documentation</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TLIE2007</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Use communications systems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TLIF2068</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Work at height in the stevedoring industry</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TLIF3060</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Control traffic as a pilot vehicle operator</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TLIK2010</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Use infotechnology devices in the workplace</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TLIL1001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Complete workplace orientation/induction procedures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TLILI</w:t>
            </w:r>
            <w:r w:rsidRPr="00BE12D7">
              <w:t>C0003</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Licence to operate a forklift truck</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TLILIC0005</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Licence to operate a boom-type elevating work platform (boom length 11 metres or more)</w:t>
            </w:r>
          </w:p>
        </w:tc>
      </w:tr>
      <w:tr w:rsidTr="00BE12D7">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rPr>
                <w:rStyle w:val="SpecialBold"/>
              </w:rPr>
              <w:t>General elective units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HLTAID002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Provide basic emergency life support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 xml:space="preserve">MARC022 </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 xml:space="preserve">Perform mooring and unmooring activities </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MARE002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 xml:space="preserve">Communicate during mooring and unmooring activities </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MARF017</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 xml:space="preserve">Follow work health and safety, and emergency procedures during mooring and unmooring activities </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TLIA2003</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Connect and disconnect reefer units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TLIA2009</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Complete and check import/export documentation</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TLIA2014</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Use product knowledge to complete work operations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TLID2013</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Move materials mechanically using automated equipment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TLID2022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Conduct weighbridge operations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TLIE1005</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Carry out basic workplace calculations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TLIF0001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Apply chain of responsibility legislation, regulations and workplace procedures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TLIF1002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Conduct housekeeping activities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TLIF2018</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Operate firefighting equipment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TLIG2007</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Work in a socially diverse environment</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TLII1002</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Apply customer service skills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TLIJ2001</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Apply quality procedures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TLIK2003</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Apply keyboard skills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TLIL2008</w:t>
            </w:r>
          </w:p>
        </w:tc>
        <w:tc>
          <w:tcPr>
            <w:tcW w:w="74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Complete routine administrative tasks</w:t>
            </w:r>
          </w:p>
        </w:tc>
      </w:tr>
      <w:tr w:rsidTr="00BE12D7">
        <w:tblPrEx>
          <w:tblW w:w="9540" w:type="dxa"/>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BE12D7">
            <w:pPr>
              <w:pStyle w:val="BodyText"/>
              <w:rPr>
                <w:lang w:val="en-NZ"/>
              </w:rPr>
            </w:pPr>
            <w:r w:rsidRPr="00BE12D7">
              <w:t>TLIO2021</w:t>
            </w:r>
          </w:p>
        </w:tc>
        <w:tc>
          <w:tcPr>
            <w:tcW w:w="7470" w:type="dxa"/>
            <w:tcBorders>
              <w:top w:val="nil"/>
              <w:left w:val="nil"/>
              <w:bottom w:val="nil"/>
              <w:right w:val="nil"/>
            </w:tcBorders>
            <w:tcMar>
              <w:top w:w="0" w:type="dxa"/>
              <w:left w:w="62" w:type="dxa"/>
              <w:bottom w:w="0" w:type="dxa"/>
              <w:right w:w="62" w:type="dxa"/>
            </w:tcMar>
          </w:tcPr>
          <w:p w:rsidR="00000000" w:rsidRPr="00BE12D7" w:rsidP="00BE12D7">
            <w:pPr>
              <w:pStyle w:val="BodyText"/>
            </w:pPr>
            <w:r w:rsidRPr="00BE12D7">
              <w:t>Follow security procedures when working with goods a</w:t>
            </w:r>
            <w:r w:rsidRPr="00BE12D7">
              <w:t>nd cargo</w:t>
            </w:r>
          </w:p>
        </w:tc>
      </w:tr>
    </w:tbl>
    <w:p w:rsidR="00000000" w:rsidRPr="00BE12D7" w:rsidP="00BE12D7">
      <w:pPr>
        <w:pStyle w:val="NoPaddingFontSize1"/>
      </w:pPr>
    </w:p>
    <w:p w:rsidR="00000000" w:rsidRPr="00BE12D7" w:rsidP="00BE12D7">
      <w:pPr>
        <w:pStyle w:val="AllowPageBreak"/>
      </w:pPr>
    </w:p>
    <w:p w:rsidR="00000000" w:rsidRPr="00BE12D7" w:rsidP="00BE12D7">
      <w:pPr>
        <w:pStyle w:val="Heading1"/>
      </w:pPr>
      <w:bookmarkStart w:id="5" w:name="O_1001150"/>
      <w:bookmarkEnd w:id="5"/>
      <w:r w:rsidRPr="00BE12D7">
        <w:t>Qualification Mapping Information</w:t>
      </w:r>
    </w:p>
    <w:p w:rsidR="0006432A" w:rsidP="00BE12D7">
      <w:pPr>
        <w:pStyle w:val="BodyText"/>
      </w:pPr>
      <w:r w:rsidRPr="00BE12D7">
        <w:t>This qualification replaces and is equivalent to TLI21413 Certificate II in Stevedoring.</w:t>
      </w:r>
    </w:p>
    <w:p w:rsidR="0006432A" w:rsidP="00BE12D7">
      <w:pPr>
        <w:pStyle w:val="BodyText"/>
      </w:pPr>
    </w:p>
    <w:p w:rsidR="00000000" w:rsidRPr="00BE12D7" w:rsidP="00BE12D7">
      <w:pPr>
        <w:pStyle w:val="Heading1"/>
      </w:pPr>
      <w:bookmarkStart w:id="6" w:name="O_1001155"/>
      <w:bookmarkEnd w:id="6"/>
      <w:r w:rsidRPr="00BE12D7">
        <w:t>Links</w:t>
      </w:r>
    </w:p>
    <w:p w:rsidR="00000000" w:rsidRPr="00BE12D7" w:rsidP="00BE12D7">
      <w:pPr>
        <w:pStyle w:val="BodyText"/>
      </w:pPr>
      <w:r w:rsidRPr="00BE12D7">
        <w:t>Companion Volume Implementation Guides are found in VETNet - https://vetnet.education.gov.au/Pages/TrainingDocs.aspx?q=df441c6e-213d-43e3-874c-0b3f7036d851</w:t>
      </w:r>
    </w:p>
    <w:p w:rsidR="00000000" w:rsidRPr="00BE12D7" w:rsidP="00BE12D7"/>
    <w:sectPr w:rsidSect="00BE12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7" w:rsidRPr="0006432A" w:rsidP="00064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2A" w:rsidP="00BE1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432A" w:rsidP="00BE12D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432A" w:rsidP="00BE1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2D7" w:rsidRPr="0006432A" w:rsidP="00064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2A" w:rsidRPr="002D2AF8" w:rsidP="00BE12D7">
    <w:pPr>
      <w:pStyle w:val="Header"/>
      <w:framePr w:wrap="around"/>
    </w:pPr>
    <w:r>
      <w:fldChar w:fldCharType="begin"/>
    </w:r>
    <w:r>
      <w:instrText xml:space="preserve"> TITLE   \* MERGEFORMAT </w:instrText>
    </w:r>
    <w:r>
      <w:fldChar w:fldCharType="separate"/>
    </w:r>
    <w:r>
      <w:t>TLI21416 Certificate II in Stevedoring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06432A" w:rsidP="00BE1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102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185D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2D7"/>
    <w:pPr>
      <w:spacing w:before="360" w:after="60"/>
      <w:outlineLvl w:val="0"/>
    </w:pPr>
    <w:rPr>
      <w:sz w:val="32"/>
    </w:rPr>
  </w:style>
  <w:style w:type="paragraph" w:styleId="Heading2">
    <w:name w:val="heading 2"/>
    <w:basedOn w:val="HeadingBase"/>
    <w:next w:val="BodyText"/>
    <w:link w:val="Heading2Char"/>
    <w:qFormat/>
    <w:rsid w:val="00BE12D7"/>
    <w:pPr>
      <w:keepLines/>
      <w:spacing w:before="240" w:after="120"/>
      <w:outlineLvl w:val="1"/>
    </w:pPr>
    <w:rPr>
      <w:sz w:val="28"/>
      <w:szCs w:val="40"/>
    </w:rPr>
  </w:style>
  <w:style w:type="paragraph" w:styleId="Heading3">
    <w:name w:val="heading 3"/>
    <w:basedOn w:val="HeadingBase"/>
    <w:next w:val="BodyText"/>
    <w:link w:val="Heading3Char"/>
    <w:qFormat/>
    <w:rsid w:val="00BE12D7"/>
    <w:pPr>
      <w:spacing w:before="180" w:after="120"/>
      <w:outlineLvl w:val="2"/>
    </w:pPr>
    <w:rPr>
      <w:spacing w:val="-10"/>
      <w:kern w:val="32"/>
    </w:rPr>
  </w:style>
  <w:style w:type="paragraph" w:styleId="Heading4">
    <w:name w:val="heading 4"/>
    <w:basedOn w:val="HeadingBase"/>
    <w:next w:val="BodyText"/>
    <w:link w:val="Heading4Char"/>
    <w:qFormat/>
    <w:rsid w:val="00BE12D7"/>
    <w:pPr>
      <w:spacing w:before="160" w:after="120"/>
      <w:outlineLvl w:val="3"/>
    </w:pPr>
    <w:rPr>
      <w:sz w:val="22"/>
    </w:rPr>
  </w:style>
  <w:style w:type="paragraph" w:styleId="Heading5">
    <w:name w:val="heading 5"/>
    <w:basedOn w:val="HeadingBase"/>
    <w:next w:val="Normal"/>
    <w:link w:val="Heading5Char"/>
    <w:qFormat/>
    <w:rsid w:val="00BE12D7"/>
    <w:pPr>
      <w:spacing w:before="80"/>
      <w:outlineLvl w:val="4"/>
    </w:pPr>
    <w:rPr>
      <w:color w:val="918585"/>
      <w:sz w:val="20"/>
    </w:rPr>
  </w:style>
  <w:style w:type="paragraph" w:styleId="Heading6">
    <w:name w:val="heading 6"/>
    <w:basedOn w:val="HeadingBase"/>
    <w:next w:val="Normal"/>
    <w:link w:val="Heading6Char"/>
    <w:qFormat/>
    <w:rsid w:val="00BE12D7"/>
    <w:pPr>
      <w:spacing w:before="60"/>
      <w:outlineLvl w:val="5"/>
    </w:pPr>
    <w:rPr>
      <w:color w:val="918585"/>
      <w:sz w:val="20"/>
    </w:rPr>
  </w:style>
  <w:style w:type="paragraph" w:styleId="Heading7">
    <w:name w:val="heading 7"/>
    <w:basedOn w:val="Normal"/>
    <w:next w:val="Normal"/>
    <w:link w:val="Heading7Char"/>
    <w:qFormat/>
    <w:rsid w:val="00BE12D7"/>
    <w:pPr>
      <w:ind w:left="720"/>
      <w:outlineLvl w:val="6"/>
    </w:pPr>
    <w:rPr>
      <w:i/>
    </w:rPr>
  </w:style>
  <w:style w:type="paragraph" w:styleId="Heading8">
    <w:name w:val="heading 8"/>
    <w:basedOn w:val="Normal"/>
    <w:next w:val="Normal"/>
    <w:link w:val="Heading8Char"/>
    <w:qFormat/>
    <w:rsid w:val="00BE12D7"/>
    <w:pPr>
      <w:ind w:left="720"/>
      <w:outlineLvl w:val="7"/>
    </w:pPr>
    <w:rPr>
      <w:i/>
    </w:rPr>
  </w:style>
  <w:style w:type="paragraph" w:styleId="Heading9">
    <w:name w:val="heading 9"/>
    <w:basedOn w:val="Normal"/>
    <w:next w:val="Normal"/>
    <w:link w:val="Heading9Char"/>
    <w:qFormat/>
    <w:rsid w:val="00BE12D7"/>
    <w:pPr>
      <w:ind w:left="720"/>
      <w:outlineLvl w:val="8"/>
    </w:pPr>
    <w:rPr>
      <w:i/>
    </w:rPr>
  </w:style>
  <w:style w:type="character" w:default="1" w:styleId="DefaultParagraphFont">
    <w:name w:val="Default Paragraph Font"/>
    <w:uiPriority w:val="1"/>
    <w:unhideWhenUsed/>
    <w:rsid w:val="00BE1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2D7"/>
  </w:style>
  <w:style w:type="character" w:customStyle="1" w:styleId="Heading1Char">
    <w:name w:val="Heading 1 Char"/>
    <w:basedOn w:val="DefaultParagraphFont"/>
    <w:link w:val="Heading1"/>
    <w:rsid w:val="00BE12D7"/>
    <w:rPr>
      <w:rFonts w:ascii="Times New Roman" w:eastAsia="Times New Roman" w:hAnsi="Times New Roman" w:cs="Times New Roman"/>
      <w:b/>
      <w:sz w:val="32"/>
      <w:szCs w:val="20"/>
      <w:lang w:eastAsia="en-US"/>
    </w:rPr>
  </w:style>
  <w:style w:type="paragraph" w:styleId="BodyText">
    <w:name w:val="Body Text"/>
    <w:basedOn w:val="Normal"/>
    <w:link w:val="BodyTextChar"/>
    <w:rsid w:val="00BE1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2D7"/>
    <w:rPr>
      <w:rFonts w:ascii="Times New Roman" w:eastAsia="Times New Roman" w:hAnsi="Times New Roman" w:cs="Times New Roman"/>
      <w:sz w:val="24"/>
      <w:lang w:eastAsia="en-US"/>
    </w:rPr>
  </w:style>
  <w:style w:type="paragraph" w:styleId="ListBullet">
    <w:name w:val="List Bullet"/>
    <w:basedOn w:val="List"/>
    <w:rsid w:val="00BE12D7"/>
    <w:pPr>
      <w:numPr>
        <w:numId w:val="12"/>
      </w:numPr>
      <w:tabs>
        <w:tab w:val="clear" w:pos="340"/>
      </w:tabs>
      <w:spacing w:before="40" w:after="40"/>
    </w:pPr>
  </w:style>
  <w:style w:type="character" w:customStyle="1" w:styleId="SpecialBold">
    <w:name w:val="Special Bold"/>
    <w:basedOn w:val="DefaultParagraphFont"/>
    <w:rsid w:val="00BE12D7"/>
    <w:rPr>
      <w:b/>
      <w:spacing w:val="0"/>
    </w:rPr>
  </w:style>
  <w:style w:type="paragraph" w:customStyle="1" w:styleId="SuperHeading">
    <w:name w:val="SuperHeading"/>
    <w:basedOn w:val="Normal"/>
    <w:rsid w:val="00BE12D7"/>
    <w:pPr>
      <w:spacing w:before="240" w:after="120"/>
      <w:outlineLvl w:val="0"/>
    </w:pPr>
    <w:rPr>
      <w:rFonts w:ascii="Times New Roman" w:hAnsi="Times New Roman"/>
      <w:b/>
      <w:sz w:val="32"/>
    </w:rPr>
  </w:style>
  <w:style w:type="paragraph" w:customStyle="1" w:styleId="AllowPageBreak">
    <w:name w:val="AllowPageBreak"/>
    <w:rsid w:val="00BE12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1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2D7"/>
    <w:rPr>
      <w:rFonts w:ascii="Courier New" w:eastAsia="Times New Roman" w:hAnsi="Courier New" w:cs="Times New Roman"/>
      <w:i/>
      <w:szCs w:val="20"/>
      <w:lang w:eastAsia="en-US"/>
    </w:rPr>
  </w:style>
  <w:style w:type="paragraph" w:customStyle="1" w:styleId="HeadingBase">
    <w:name w:val="Heading Base"/>
    <w:rsid w:val="00BE1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2D7"/>
    <w:pPr>
      <w:tabs>
        <w:tab w:val="right" w:leader="dot" w:pos="9072"/>
      </w:tabs>
      <w:ind w:left="567"/>
    </w:pPr>
    <w:rPr>
      <w:szCs w:val="22"/>
    </w:rPr>
  </w:style>
  <w:style w:type="paragraph" w:customStyle="1" w:styleId="TOCBase">
    <w:name w:val="TOC Base"/>
    <w:rsid w:val="00BE1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2D7"/>
    <w:pPr>
      <w:tabs>
        <w:tab w:val="right" w:leader="dot" w:pos="9072"/>
      </w:tabs>
      <w:spacing w:before="40" w:after="40"/>
      <w:ind w:left="284"/>
    </w:pPr>
    <w:rPr>
      <w:rFonts w:ascii="Times New Roman" w:hAnsi="Times New Roman"/>
    </w:rPr>
  </w:style>
  <w:style w:type="paragraph" w:styleId="TOC1">
    <w:name w:val="toc 1"/>
    <w:basedOn w:val="TOCBase"/>
    <w:next w:val="Normal"/>
    <w:rsid w:val="00BE1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2D7"/>
    <w:rPr>
      <w:rFonts w:ascii="Times New Roman" w:eastAsia="Times New Roman" w:hAnsi="Times New Roman" w:cs="Times New Roman"/>
      <w:sz w:val="16"/>
      <w:lang w:eastAsia="en-US"/>
    </w:rPr>
  </w:style>
  <w:style w:type="paragraph" w:styleId="Title">
    <w:name w:val="Title"/>
    <w:basedOn w:val="HeadingBase"/>
    <w:link w:val="TitleChar"/>
    <w:qFormat/>
    <w:rsid w:val="00BE12D7"/>
    <w:pPr>
      <w:spacing w:before="5040"/>
      <w:jc w:val="center"/>
    </w:pPr>
    <w:rPr>
      <w:sz w:val="48"/>
      <w:szCs w:val="72"/>
      <w:lang w:val="en-US"/>
    </w:rPr>
  </w:style>
  <w:style w:type="character" w:customStyle="1" w:styleId="TitleChar">
    <w:name w:val="Title Char"/>
    <w:basedOn w:val="DefaultParagraphFont"/>
    <w:link w:val="Title"/>
    <w:rsid w:val="00BE1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2D7"/>
    <w:pPr>
      <w:tabs>
        <w:tab w:val="left" w:pos="3600"/>
        <w:tab w:val="left" w:pos="3958"/>
      </w:tabs>
    </w:pPr>
  </w:style>
  <w:style w:type="paragraph" w:styleId="List">
    <w:name w:val="List"/>
    <w:basedOn w:val="BodyText"/>
    <w:next w:val="BodyText"/>
    <w:rsid w:val="00BE12D7"/>
    <w:pPr>
      <w:tabs>
        <w:tab w:val="left" w:pos="340"/>
      </w:tabs>
      <w:spacing w:before="60" w:after="60"/>
      <w:ind w:left="340" w:hanging="340"/>
    </w:pPr>
  </w:style>
  <w:style w:type="paragraph" w:customStyle="1" w:styleId="Note">
    <w:name w:val="Note"/>
    <w:basedOn w:val="BodyText"/>
    <w:rsid w:val="00BE1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2D7"/>
    <w:pPr>
      <w:framePr w:wrap="auto" w:hAnchor="text" w:y="6049"/>
    </w:pPr>
    <w:rPr>
      <w:color w:val="000000"/>
      <w:sz w:val="40"/>
    </w:rPr>
  </w:style>
  <w:style w:type="paragraph" w:customStyle="1" w:styleId="TOCTitle">
    <w:name w:val="TOCTitle"/>
    <w:basedOn w:val="Heading1"/>
    <w:rsid w:val="00BE12D7"/>
    <w:pPr>
      <w:spacing w:after="240"/>
      <w:jc w:val="center"/>
      <w:outlineLvl w:val="9"/>
    </w:pPr>
    <w:rPr>
      <w:caps/>
    </w:rPr>
  </w:style>
  <w:style w:type="paragraph" w:customStyle="1" w:styleId="Version">
    <w:name w:val="Version"/>
    <w:rsid w:val="00BE12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2D7"/>
    <w:pPr>
      <w:numPr>
        <w:numId w:val="13"/>
      </w:numPr>
      <w:tabs>
        <w:tab w:val="clear" w:pos="680"/>
      </w:tabs>
    </w:pPr>
  </w:style>
  <w:style w:type="paragraph" w:styleId="Index1">
    <w:name w:val="index 1"/>
    <w:basedOn w:val="Normal"/>
    <w:next w:val="Normal"/>
    <w:semiHidden/>
    <w:rsid w:val="00BE12D7"/>
    <w:pPr>
      <w:keepNext w:val="0"/>
      <w:tabs>
        <w:tab w:val="right" w:pos="4176"/>
      </w:tabs>
      <w:ind w:left="198" w:hanging="198"/>
    </w:pPr>
    <w:rPr>
      <w:rFonts w:ascii="Garamond" w:hAnsi="Garamond"/>
    </w:rPr>
  </w:style>
  <w:style w:type="paragraph" w:styleId="IndexHeading">
    <w:name w:val="index heading"/>
    <w:basedOn w:val="Normal"/>
    <w:next w:val="Index1"/>
    <w:semiHidden/>
    <w:rsid w:val="00BE12D7"/>
    <w:pPr>
      <w:spacing w:before="120" w:after="120"/>
    </w:pPr>
    <w:rPr>
      <w:rFonts w:ascii="Arial" w:hAnsi="Arial"/>
      <w:b/>
      <w:color w:val="918585"/>
      <w:sz w:val="24"/>
    </w:rPr>
  </w:style>
  <w:style w:type="paragraph" w:styleId="Header">
    <w:name w:val="header"/>
    <w:basedOn w:val="Normal"/>
    <w:link w:val="HeaderChar"/>
    <w:rsid w:val="00BE1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2D7"/>
    <w:rPr>
      <w:rFonts w:ascii="Times New Roman" w:eastAsia="Times New Roman" w:hAnsi="Times New Roman" w:cs="Times New Roman"/>
      <w:sz w:val="16"/>
      <w:szCs w:val="20"/>
      <w:lang w:val="en-GB" w:eastAsia="en-US"/>
    </w:rPr>
  </w:style>
  <w:style w:type="paragraph" w:customStyle="1" w:styleId="Chapter">
    <w:name w:val="Chapter"/>
    <w:basedOn w:val="Normal"/>
    <w:rsid w:val="00BE12D7"/>
    <w:pPr>
      <w:spacing w:before="240"/>
    </w:pPr>
    <w:rPr>
      <w:rFonts w:ascii="Times New Roman" w:hAnsi="Times New Roman"/>
      <w:smallCaps/>
      <w:spacing w:val="80"/>
      <w:sz w:val="28"/>
    </w:rPr>
  </w:style>
  <w:style w:type="paragraph" w:customStyle="1" w:styleId="InChapter">
    <w:name w:val="InChapter"/>
    <w:basedOn w:val="Heading3"/>
    <w:rsid w:val="00BE12D7"/>
    <w:pPr>
      <w:spacing w:after="240"/>
      <w:outlineLvl w:val="9"/>
    </w:pPr>
    <w:rPr>
      <w:noProof/>
    </w:rPr>
  </w:style>
  <w:style w:type="paragraph" w:styleId="Index2">
    <w:name w:val="index 2"/>
    <w:basedOn w:val="Normal"/>
    <w:next w:val="Normal"/>
    <w:semiHidden/>
    <w:rsid w:val="00BE12D7"/>
    <w:pPr>
      <w:tabs>
        <w:tab w:val="right" w:pos="4176"/>
      </w:tabs>
      <w:ind w:left="568" w:hanging="284"/>
    </w:pPr>
    <w:rPr>
      <w:rFonts w:ascii="Garamond" w:hAnsi="Garamond"/>
    </w:rPr>
  </w:style>
  <w:style w:type="paragraph" w:customStyle="1" w:styleId="Byline">
    <w:name w:val="Byline"/>
    <w:rsid w:val="00BE1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2D7"/>
    <w:pPr>
      <w:tabs>
        <w:tab w:val="clear" w:pos="3600"/>
        <w:tab w:val="clear" w:pos="3958"/>
      </w:tabs>
      <w:jc w:val="right"/>
    </w:pPr>
  </w:style>
  <w:style w:type="character" w:styleId="Emphasis">
    <w:name w:val="Emphasis"/>
    <w:basedOn w:val="DefaultParagraphFont"/>
    <w:qFormat/>
    <w:rsid w:val="00BE12D7"/>
    <w:rPr>
      <w:i/>
    </w:rPr>
  </w:style>
  <w:style w:type="paragraph" w:styleId="Caption">
    <w:name w:val="caption"/>
    <w:basedOn w:val="BodyText"/>
    <w:next w:val="Normal"/>
    <w:qFormat/>
    <w:rsid w:val="00BE12D7"/>
    <w:pPr>
      <w:framePr w:w="2268" w:hSpace="181" w:vSpace="181" w:wrap="around" w:vAnchor="text" w:hAnchor="page" w:x="1135" w:y="285" w:anchorLock="1"/>
    </w:pPr>
    <w:rPr>
      <w:i/>
    </w:rPr>
  </w:style>
  <w:style w:type="paragraph" w:customStyle="1" w:styleId="MiniTOCTitle">
    <w:name w:val="MiniTOCTitle"/>
    <w:basedOn w:val="Heading4"/>
    <w:rsid w:val="00BE12D7"/>
    <w:pPr>
      <w:spacing w:before="240"/>
      <w:outlineLvl w:val="9"/>
    </w:pPr>
    <w:rPr>
      <w:noProof/>
      <w:sz w:val="24"/>
    </w:rPr>
  </w:style>
  <w:style w:type="paragraph" w:customStyle="1" w:styleId="MiniTOCItem">
    <w:name w:val="MiniTOCItem"/>
    <w:basedOn w:val="ListBullet"/>
    <w:rsid w:val="00BE12D7"/>
    <w:pPr>
      <w:numPr>
        <w:numId w:val="0"/>
      </w:numPr>
      <w:tabs>
        <w:tab w:val="right" w:leader="dot" w:pos="6521"/>
      </w:tabs>
      <w:spacing w:before="0" w:after="0"/>
    </w:pPr>
  </w:style>
  <w:style w:type="paragraph" w:customStyle="1" w:styleId="TOFTitle">
    <w:name w:val="TOFTitle"/>
    <w:basedOn w:val="TOCTitle"/>
    <w:rsid w:val="00BE12D7"/>
  </w:style>
  <w:style w:type="paragraph" w:styleId="TableofFigures">
    <w:name w:val="table of figures"/>
    <w:basedOn w:val="Normal"/>
    <w:next w:val="Normal"/>
    <w:semiHidden/>
    <w:rsid w:val="00BE12D7"/>
    <w:pPr>
      <w:tabs>
        <w:tab w:val="right" w:leader="dot" w:pos="9072"/>
      </w:tabs>
      <w:ind w:left="970" w:hanging="403"/>
    </w:pPr>
    <w:rPr>
      <w:rFonts w:ascii="Times New Roman" w:hAnsi="Times New Roman"/>
      <w:b/>
    </w:rPr>
  </w:style>
  <w:style w:type="paragraph" w:styleId="ListNumber">
    <w:name w:val="List Number"/>
    <w:basedOn w:val="List"/>
    <w:rsid w:val="00BE12D7"/>
    <w:pPr>
      <w:numPr>
        <w:numId w:val="10"/>
      </w:numPr>
    </w:pPr>
  </w:style>
  <w:style w:type="character" w:customStyle="1" w:styleId="WingdingSymbols">
    <w:name w:val="Wingding Symbols"/>
    <w:rsid w:val="00BE12D7"/>
    <w:rPr>
      <w:rFonts w:ascii="Wingdings" w:hAnsi="Wingdings"/>
    </w:rPr>
  </w:style>
  <w:style w:type="paragraph" w:customStyle="1" w:styleId="TableHeading">
    <w:name w:val="Table Heading"/>
    <w:basedOn w:val="HeadingBase"/>
    <w:rsid w:val="00BE12D7"/>
    <w:pPr>
      <w:keepLines/>
      <w:pBdr>
        <w:bottom w:val="single" w:sz="6" w:space="1" w:color="918585"/>
      </w:pBdr>
      <w:spacing w:before="240"/>
    </w:pPr>
  </w:style>
  <w:style w:type="character" w:customStyle="1" w:styleId="HotSpot">
    <w:name w:val="HotSpot"/>
    <w:rsid w:val="00BE12D7"/>
    <w:rPr>
      <w:color w:val="0033CC"/>
      <w:u w:val="none"/>
    </w:rPr>
  </w:style>
  <w:style w:type="paragraph" w:customStyle="1" w:styleId="BodyTextRight">
    <w:name w:val="Body Text Right"/>
    <w:basedOn w:val="BodyText"/>
    <w:rsid w:val="00BE12D7"/>
    <w:pPr>
      <w:spacing w:before="0" w:after="0"/>
      <w:jc w:val="right"/>
    </w:pPr>
  </w:style>
  <w:style w:type="paragraph" w:styleId="Index3">
    <w:name w:val="index 3"/>
    <w:basedOn w:val="ListNumber2"/>
    <w:next w:val="Normal"/>
    <w:semiHidden/>
    <w:rsid w:val="00BE12D7"/>
    <w:pPr>
      <w:numPr>
        <w:numId w:val="0"/>
      </w:numPr>
      <w:tabs>
        <w:tab w:val="right" w:leader="dot" w:pos="4176"/>
      </w:tabs>
    </w:pPr>
  </w:style>
  <w:style w:type="paragraph" w:styleId="ListNumber2">
    <w:name w:val="List Number 2"/>
    <w:basedOn w:val="List2"/>
    <w:rsid w:val="00BE12D7"/>
    <w:pPr>
      <w:numPr>
        <w:numId w:val="9"/>
      </w:numPr>
      <w:tabs>
        <w:tab w:val="clear" w:pos="1060"/>
      </w:tabs>
    </w:pPr>
  </w:style>
  <w:style w:type="paragraph" w:customStyle="1" w:styleId="MarginNote">
    <w:name w:val="Margin Note"/>
    <w:basedOn w:val="BodyText"/>
    <w:rsid w:val="00BE1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2D7"/>
    <w:rPr>
      <w:sz w:val="32"/>
    </w:rPr>
  </w:style>
  <w:style w:type="paragraph" w:customStyle="1" w:styleId="HeadingProcedure">
    <w:name w:val="Heading Procedure"/>
    <w:basedOn w:val="HeadingBase"/>
    <w:next w:val="Normal"/>
    <w:rsid w:val="00BE12D7"/>
    <w:pPr>
      <w:tabs>
        <w:tab w:val="left" w:pos="0"/>
      </w:tabs>
      <w:spacing w:before="120" w:after="60"/>
    </w:pPr>
    <w:rPr>
      <w:i/>
      <w:color w:val="918585"/>
      <w:sz w:val="22"/>
    </w:rPr>
  </w:style>
  <w:style w:type="paragraph" w:customStyle="1" w:styleId="TableBodyText">
    <w:name w:val="Table Body Text"/>
    <w:basedOn w:val="BodyText"/>
    <w:rsid w:val="00BE12D7"/>
    <w:pPr>
      <w:spacing w:before="60" w:after="60"/>
    </w:pPr>
  </w:style>
  <w:style w:type="paragraph" w:styleId="ListContinue">
    <w:name w:val="List Continue"/>
    <w:basedOn w:val="List"/>
    <w:rsid w:val="00BE12D7"/>
    <w:pPr>
      <w:ind w:firstLine="0"/>
    </w:pPr>
  </w:style>
  <w:style w:type="paragraph" w:customStyle="1" w:styleId="ListNote">
    <w:name w:val="List Note"/>
    <w:basedOn w:val="List"/>
    <w:rsid w:val="00BE12D7"/>
    <w:pPr>
      <w:pBdr>
        <w:top w:val="single" w:sz="6" w:space="2" w:color="918585"/>
        <w:bottom w:val="single" w:sz="6" w:space="2" w:color="918585"/>
      </w:pBdr>
      <w:tabs>
        <w:tab w:val="left" w:pos="1021"/>
      </w:tabs>
      <w:ind w:firstLine="0"/>
    </w:pPr>
  </w:style>
  <w:style w:type="paragraph" w:customStyle="1" w:styleId="Warning">
    <w:name w:val="Warning"/>
    <w:basedOn w:val="BodyText"/>
    <w:rsid w:val="00BE12D7"/>
    <w:pPr>
      <w:shd w:val="clear" w:color="auto" w:fill="D9D9D9"/>
      <w:tabs>
        <w:tab w:val="left" w:pos="992"/>
      </w:tabs>
      <w:ind w:left="119" w:right="119"/>
    </w:pPr>
    <w:rPr>
      <w:sz w:val="20"/>
    </w:rPr>
  </w:style>
  <w:style w:type="paragraph" w:customStyle="1" w:styleId="MarginIcons">
    <w:name w:val="Margin Icons"/>
    <w:basedOn w:val="BodyText"/>
    <w:rsid w:val="00BE1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2D7"/>
    <w:rPr>
      <w:rFonts w:ascii="Courier New" w:hAnsi="Courier New"/>
    </w:rPr>
  </w:style>
  <w:style w:type="paragraph" w:customStyle="1" w:styleId="NoteBullet">
    <w:name w:val="Note Bullet"/>
    <w:basedOn w:val="Note"/>
    <w:rsid w:val="00BE12D7"/>
    <w:pPr>
      <w:tabs>
        <w:tab w:val="clear" w:pos="680"/>
      </w:tabs>
      <w:spacing w:before="60" w:after="60"/>
    </w:pPr>
  </w:style>
  <w:style w:type="paragraph" w:customStyle="1" w:styleId="SubHeading2">
    <w:name w:val="SubHeading2"/>
    <w:basedOn w:val="HeadingBase"/>
    <w:rsid w:val="00BE12D7"/>
    <w:pPr>
      <w:spacing w:before="240" w:after="60"/>
    </w:pPr>
    <w:rPr>
      <w:sz w:val="20"/>
    </w:rPr>
  </w:style>
  <w:style w:type="paragraph" w:customStyle="1" w:styleId="SubHeading1">
    <w:name w:val="SubHeading1"/>
    <w:basedOn w:val="HeadingBase"/>
    <w:rsid w:val="00BE12D7"/>
    <w:pPr>
      <w:spacing w:before="240" w:after="60"/>
    </w:pPr>
    <w:rPr>
      <w:color w:val="918585"/>
      <w:sz w:val="22"/>
    </w:rPr>
  </w:style>
  <w:style w:type="paragraph" w:customStyle="1" w:styleId="SideHeading">
    <w:name w:val="Side Heading"/>
    <w:basedOn w:val="HeadingBase"/>
    <w:rsid w:val="00BE1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2D7"/>
    <w:pPr>
      <w:tabs>
        <w:tab w:val="num" w:pos="360"/>
      </w:tabs>
    </w:pPr>
  </w:style>
  <w:style w:type="paragraph" w:styleId="PlainText">
    <w:name w:val="Plain Text"/>
    <w:basedOn w:val="Normal"/>
    <w:link w:val="PlainTextChar"/>
    <w:rsid w:val="00BE12D7"/>
    <w:rPr>
      <w:sz w:val="20"/>
    </w:rPr>
  </w:style>
  <w:style w:type="character" w:customStyle="1" w:styleId="PlainTextChar">
    <w:name w:val="Plain Text Char"/>
    <w:basedOn w:val="DefaultParagraphFont"/>
    <w:link w:val="PlainText"/>
    <w:rsid w:val="00BE12D7"/>
    <w:rPr>
      <w:rFonts w:ascii="Courier New" w:eastAsia="Times New Roman" w:hAnsi="Courier New" w:cs="Times New Roman"/>
      <w:sz w:val="20"/>
      <w:szCs w:val="20"/>
      <w:lang w:eastAsia="en-US"/>
    </w:rPr>
  </w:style>
  <w:style w:type="character" w:customStyle="1" w:styleId="MenuOption">
    <w:name w:val="Menu Option"/>
    <w:basedOn w:val="DefaultParagraphFont"/>
    <w:rsid w:val="00BE12D7"/>
    <w:rPr>
      <w:b/>
      <w:smallCaps/>
    </w:rPr>
  </w:style>
  <w:style w:type="paragraph" w:customStyle="1" w:styleId="TableListNumber">
    <w:name w:val="Table List Number"/>
    <w:basedOn w:val="ListNumber"/>
    <w:rsid w:val="00BE12D7"/>
    <w:pPr>
      <w:numPr>
        <w:numId w:val="0"/>
      </w:numPr>
    </w:pPr>
  </w:style>
  <w:style w:type="paragraph" w:styleId="TOC4">
    <w:name w:val="toc 4"/>
    <w:basedOn w:val="TOCBase"/>
    <w:next w:val="Normal"/>
    <w:semiHidden/>
    <w:rsid w:val="00BE12D7"/>
    <w:pPr>
      <w:tabs>
        <w:tab w:val="right" w:leader="dot" w:pos="9071"/>
      </w:tabs>
      <w:ind w:left="1701"/>
    </w:pPr>
  </w:style>
  <w:style w:type="paragraph" w:customStyle="1" w:styleId="ListAlpha">
    <w:name w:val="List Alpha"/>
    <w:basedOn w:val="List"/>
    <w:rsid w:val="00BE12D7"/>
    <w:pPr>
      <w:numPr>
        <w:numId w:val="8"/>
      </w:numPr>
    </w:pPr>
  </w:style>
  <w:style w:type="paragraph" w:customStyle="1" w:styleId="ListAlpha2">
    <w:name w:val="List Alpha 2"/>
    <w:basedOn w:val="List2"/>
    <w:rsid w:val="00BE12D7"/>
    <w:pPr>
      <w:numPr>
        <w:numId w:val="7"/>
      </w:numPr>
    </w:pPr>
  </w:style>
  <w:style w:type="paragraph" w:styleId="List2">
    <w:name w:val="List 2"/>
    <w:basedOn w:val="BodyText"/>
    <w:rsid w:val="00BE12D7"/>
    <w:pPr>
      <w:tabs>
        <w:tab w:val="left" w:pos="680"/>
      </w:tabs>
      <w:spacing w:before="60" w:after="60"/>
      <w:ind w:left="680" w:hanging="340"/>
    </w:pPr>
  </w:style>
  <w:style w:type="paragraph" w:styleId="List3">
    <w:name w:val="List 3"/>
    <w:basedOn w:val="BodyText"/>
    <w:rsid w:val="00BE12D7"/>
    <w:pPr>
      <w:tabs>
        <w:tab w:val="left" w:pos="1021"/>
      </w:tabs>
      <w:spacing w:before="60" w:after="60"/>
      <w:ind w:left="1020" w:hanging="340"/>
    </w:pPr>
  </w:style>
  <w:style w:type="paragraph" w:styleId="List4">
    <w:name w:val="List 4"/>
    <w:basedOn w:val="BodyText"/>
    <w:rsid w:val="00BE12D7"/>
    <w:pPr>
      <w:tabs>
        <w:tab w:val="left" w:pos="1361"/>
      </w:tabs>
      <w:spacing w:before="60" w:after="60"/>
      <w:ind w:left="1361" w:hanging="340"/>
    </w:pPr>
  </w:style>
  <w:style w:type="paragraph" w:styleId="List5">
    <w:name w:val="List 5"/>
    <w:basedOn w:val="BodyText"/>
    <w:rsid w:val="00BE12D7"/>
    <w:pPr>
      <w:tabs>
        <w:tab w:val="left" w:pos="1701"/>
      </w:tabs>
      <w:spacing w:before="60" w:after="60"/>
      <w:ind w:left="1701" w:hanging="340"/>
    </w:pPr>
  </w:style>
  <w:style w:type="paragraph" w:styleId="ListBullet3">
    <w:name w:val="List Bullet 3"/>
    <w:basedOn w:val="List3"/>
    <w:rsid w:val="00BE12D7"/>
    <w:pPr>
      <w:numPr>
        <w:numId w:val="14"/>
      </w:numPr>
      <w:tabs>
        <w:tab w:val="clear" w:pos="1021"/>
      </w:tabs>
      <w:ind w:left="1037" w:hanging="357"/>
    </w:pPr>
  </w:style>
  <w:style w:type="paragraph" w:styleId="ListBullet4">
    <w:name w:val="List Bullet 4"/>
    <w:basedOn w:val="List4"/>
    <w:rsid w:val="00BE12D7"/>
    <w:pPr>
      <w:numPr>
        <w:numId w:val="2"/>
      </w:numPr>
      <w:tabs>
        <w:tab w:val="clear" w:pos="1361"/>
      </w:tabs>
    </w:pPr>
  </w:style>
  <w:style w:type="paragraph" w:styleId="ListBullet5">
    <w:name w:val="List Bullet 5"/>
    <w:basedOn w:val="List5"/>
    <w:rsid w:val="00BE12D7"/>
    <w:pPr>
      <w:numPr>
        <w:numId w:val="3"/>
      </w:numPr>
    </w:pPr>
  </w:style>
  <w:style w:type="paragraph" w:styleId="ListContinue2">
    <w:name w:val="List Continue 2"/>
    <w:basedOn w:val="List2"/>
    <w:rsid w:val="00BE12D7"/>
    <w:pPr>
      <w:ind w:firstLine="0"/>
    </w:pPr>
  </w:style>
  <w:style w:type="paragraph" w:styleId="ListContinue3">
    <w:name w:val="List Continue 3"/>
    <w:basedOn w:val="List3"/>
    <w:rsid w:val="00BE12D7"/>
    <w:pPr>
      <w:ind w:left="1021" w:firstLine="0"/>
    </w:pPr>
  </w:style>
  <w:style w:type="paragraph" w:styleId="ListContinue4">
    <w:name w:val="List Continue 4"/>
    <w:basedOn w:val="List4"/>
    <w:rsid w:val="00BE12D7"/>
    <w:pPr>
      <w:ind w:firstLine="0"/>
    </w:pPr>
  </w:style>
  <w:style w:type="paragraph" w:styleId="ListContinue5">
    <w:name w:val="List Continue 5"/>
    <w:basedOn w:val="List5"/>
    <w:rsid w:val="00BE12D7"/>
    <w:pPr>
      <w:ind w:firstLine="0"/>
    </w:pPr>
  </w:style>
  <w:style w:type="paragraph" w:styleId="ListNumber3">
    <w:name w:val="List Number 3"/>
    <w:basedOn w:val="List3"/>
    <w:rsid w:val="00BE12D7"/>
    <w:pPr>
      <w:numPr>
        <w:numId w:val="4"/>
      </w:numPr>
    </w:pPr>
  </w:style>
  <w:style w:type="paragraph" w:styleId="ListNumber4">
    <w:name w:val="List Number 4"/>
    <w:basedOn w:val="List4"/>
    <w:rsid w:val="00BE12D7"/>
    <w:pPr>
      <w:numPr>
        <w:numId w:val="5"/>
      </w:numPr>
    </w:pPr>
  </w:style>
  <w:style w:type="paragraph" w:styleId="ListNumber5">
    <w:name w:val="List Number 5"/>
    <w:basedOn w:val="List5"/>
    <w:rsid w:val="00BE12D7"/>
    <w:pPr>
      <w:numPr>
        <w:numId w:val="6"/>
      </w:numPr>
    </w:pPr>
  </w:style>
  <w:style w:type="paragraph" w:styleId="BlockText">
    <w:name w:val="Block Text"/>
    <w:basedOn w:val="Normal"/>
    <w:rsid w:val="00BE12D7"/>
    <w:pPr>
      <w:spacing w:after="120"/>
      <w:ind w:left="1440" w:right="1440"/>
    </w:pPr>
  </w:style>
  <w:style w:type="character" w:customStyle="1" w:styleId="Subscript">
    <w:name w:val="Subscript"/>
    <w:basedOn w:val="DefaultParagraphFont"/>
    <w:rsid w:val="00BE12D7"/>
    <w:rPr>
      <w:sz w:val="16"/>
      <w:vertAlign w:val="subscript"/>
    </w:rPr>
  </w:style>
  <w:style w:type="character" w:customStyle="1" w:styleId="Superscript">
    <w:name w:val="Superscript"/>
    <w:basedOn w:val="DefaultParagraphFont"/>
    <w:rsid w:val="00BE12D7"/>
    <w:rPr>
      <w:sz w:val="16"/>
      <w:vertAlign w:val="superscript"/>
    </w:rPr>
  </w:style>
  <w:style w:type="character" w:customStyle="1" w:styleId="Symbols">
    <w:name w:val="Symbols"/>
    <w:basedOn w:val="DefaultParagraphFont"/>
    <w:rsid w:val="00BE12D7"/>
    <w:rPr>
      <w:rFonts w:ascii="Symbol" w:hAnsi="Symbol"/>
    </w:rPr>
  </w:style>
  <w:style w:type="character" w:customStyle="1" w:styleId="MenuOptions">
    <w:name w:val="Menu Options"/>
    <w:basedOn w:val="DefaultParagraphFont"/>
    <w:rsid w:val="00BE12D7"/>
    <w:rPr>
      <w:rFonts w:ascii="Arial Narrow" w:hAnsi="Arial Narrow"/>
      <w:smallCaps/>
    </w:rPr>
  </w:style>
  <w:style w:type="character" w:customStyle="1" w:styleId="Buttons">
    <w:name w:val="Buttons"/>
    <w:basedOn w:val="DefaultParagraphFont"/>
    <w:rsid w:val="00BE12D7"/>
    <w:rPr>
      <w:b/>
    </w:rPr>
  </w:style>
  <w:style w:type="character" w:customStyle="1" w:styleId="Underlined">
    <w:name w:val="Underlined"/>
    <w:basedOn w:val="DefaultParagraphFont"/>
    <w:rsid w:val="00BE12D7"/>
    <w:rPr>
      <w:u w:val="single"/>
    </w:rPr>
  </w:style>
  <w:style w:type="paragraph" w:customStyle="1" w:styleId="TableBodyTextRight">
    <w:name w:val="Table Body Text Right"/>
    <w:basedOn w:val="TableBodyText"/>
    <w:rsid w:val="00BE12D7"/>
    <w:pPr>
      <w:widowControl w:val="0"/>
      <w:autoSpaceDE w:val="0"/>
      <w:autoSpaceDN w:val="0"/>
      <w:adjustRightInd w:val="0"/>
      <w:jc w:val="right"/>
    </w:pPr>
    <w:rPr>
      <w:rFonts w:cs="Arial"/>
      <w:szCs w:val="18"/>
    </w:rPr>
  </w:style>
  <w:style w:type="paragraph" w:customStyle="1" w:styleId="CopyrightText">
    <w:name w:val="Copyright Text"/>
    <w:basedOn w:val="BodyText"/>
    <w:rsid w:val="00BE12D7"/>
    <w:rPr>
      <w:sz w:val="18"/>
    </w:rPr>
  </w:style>
  <w:style w:type="paragraph" w:customStyle="1" w:styleId="BodySmallRight">
    <w:name w:val="Body Small Right"/>
    <w:basedOn w:val="BodyTextRight"/>
    <w:rsid w:val="00BE12D7"/>
    <w:rPr>
      <w:sz w:val="18"/>
      <w:szCs w:val="18"/>
    </w:rPr>
  </w:style>
  <w:style w:type="paragraph" w:customStyle="1" w:styleId="MarginEdition">
    <w:name w:val="Margin Edition"/>
    <w:basedOn w:val="MarginNote"/>
    <w:rsid w:val="00BE12D7"/>
    <w:pPr>
      <w:spacing w:before="0" w:after="0"/>
    </w:pPr>
    <w:rPr>
      <w:rFonts w:ascii="Times New Roman" w:hAnsi="Times New Roman"/>
      <w:color w:val="999999"/>
    </w:rPr>
  </w:style>
  <w:style w:type="paragraph" w:customStyle="1" w:styleId="Spacer">
    <w:name w:val="Spacer"/>
    <w:basedOn w:val="Normal"/>
    <w:rsid w:val="00BE12D7"/>
    <w:rPr>
      <w:sz w:val="2"/>
      <w:szCs w:val="2"/>
    </w:rPr>
  </w:style>
  <w:style w:type="character" w:customStyle="1" w:styleId="Small">
    <w:name w:val="Small"/>
    <w:basedOn w:val="DefaultParagraphFont"/>
    <w:rsid w:val="00BE12D7"/>
    <w:rPr>
      <w:sz w:val="16"/>
    </w:rPr>
  </w:style>
  <w:style w:type="paragraph" w:customStyle="1" w:styleId="WideTable">
    <w:name w:val="Wide Table"/>
    <w:basedOn w:val="Normal"/>
    <w:rsid w:val="00BE12D7"/>
    <w:pPr>
      <w:ind w:left="-1418"/>
    </w:pPr>
    <w:rPr>
      <w:sz w:val="2"/>
      <w:szCs w:val="2"/>
    </w:rPr>
  </w:style>
  <w:style w:type="character" w:styleId="PageNumber">
    <w:name w:val="page number"/>
    <w:basedOn w:val="DefaultParagraphFont"/>
    <w:rsid w:val="00BE12D7"/>
  </w:style>
  <w:style w:type="paragraph" w:styleId="Quote">
    <w:name w:val="Quote"/>
    <w:basedOn w:val="Heading1"/>
    <w:link w:val="QuoteChar"/>
    <w:qFormat/>
    <w:rsid w:val="00BE12D7"/>
    <w:rPr>
      <w:b w:val="0"/>
      <w:sz w:val="72"/>
      <w:szCs w:val="72"/>
      <w:lang w:val="en-NZ"/>
    </w:rPr>
  </w:style>
  <w:style w:type="character" w:customStyle="1" w:styleId="QuoteChar">
    <w:name w:val="Quote Char"/>
    <w:basedOn w:val="DefaultParagraphFont"/>
    <w:link w:val="Quote"/>
    <w:rsid w:val="00BE1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2D7"/>
    <w:pPr>
      <w:pageBreakBefore/>
    </w:pPr>
  </w:style>
  <w:style w:type="paragraph" w:customStyle="1" w:styleId="Border">
    <w:name w:val="Border"/>
    <w:basedOn w:val="Normal"/>
    <w:qFormat/>
    <w:rsid w:val="00BE1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2D7"/>
    <w:rPr>
      <w:b/>
      <w:bCs/>
      <w:i/>
      <w:iCs/>
      <w:color w:val="auto"/>
    </w:rPr>
  </w:style>
  <w:style w:type="paragraph" w:styleId="IntenseQuote">
    <w:name w:val="Intense Quote"/>
    <w:basedOn w:val="Normal"/>
    <w:next w:val="Normal"/>
    <w:link w:val="IntenseQuoteChar"/>
    <w:uiPriority w:val="30"/>
    <w:qFormat/>
    <w:rsid w:val="00BE1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2D7"/>
    <w:rPr>
      <w:smallCaps/>
      <w:color w:val="auto"/>
      <w:u w:val="single"/>
    </w:rPr>
  </w:style>
  <w:style w:type="character" w:styleId="IntenseReference">
    <w:name w:val="Intense Reference"/>
    <w:basedOn w:val="DefaultParagraphFont"/>
    <w:uiPriority w:val="32"/>
    <w:qFormat/>
    <w:rsid w:val="00BE12D7"/>
    <w:rPr>
      <w:b/>
      <w:bCs/>
      <w:smallCaps/>
      <w:color w:val="auto"/>
      <w:spacing w:val="5"/>
      <w:u w:val="single"/>
    </w:rPr>
  </w:style>
  <w:style w:type="paragraph" w:customStyle="1" w:styleId="2ColumnHeading">
    <w:name w:val="2Column Heading"/>
    <w:basedOn w:val="BodyText"/>
    <w:qFormat/>
    <w:rsid w:val="00BE12D7"/>
    <w:pPr>
      <w:spacing w:after="60"/>
      <w:ind w:left="-2268"/>
    </w:pPr>
    <w:rPr>
      <w:b/>
    </w:rPr>
  </w:style>
  <w:style w:type="paragraph" w:customStyle="1" w:styleId="Heading1TOC">
    <w:name w:val="Heading1 TOC"/>
    <w:basedOn w:val="Normal"/>
    <w:qFormat/>
    <w:rsid w:val="00BE12D7"/>
    <w:pPr>
      <w:spacing w:before="240" w:after="120"/>
    </w:pPr>
    <w:rPr>
      <w:rFonts w:ascii="Times New Roman" w:hAnsi="Times New Roman"/>
      <w:b/>
      <w:sz w:val="32"/>
    </w:rPr>
  </w:style>
  <w:style w:type="paragraph" w:customStyle="1" w:styleId="Heading2TOC">
    <w:name w:val="Heading2 TOC"/>
    <w:basedOn w:val="Normal"/>
    <w:qFormat/>
    <w:rsid w:val="00BE12D7"/>
    <w:pPr>
      <w:spacing w:before="240" w:after="60"/>
    </w:pPr>
    <w:rPr>
      <w:rFonts w:ascii="Times New Roman" w:hAnsi="Times New Roman"/>
      <w:b/>
      <w:sz w:val="28"/>
    </w:rPr>
  </w:style>
  <w:style w:type="character" w:customStyle="1" w:styleId="Underline">
    <w:name w:val="Underline"/>
    <w:basedOn w:val="DefaultParagraphFont"/>
    <w:qFormat/>
    <w:rsid w:val="00BE12D7"/>
    <w:rPr>
      <w:u w:val="single"/>
    </w:rPr>
  </w:style>
  <w:style w:type="character" w:customStyle="1" w:styleId="BoldandItalics">
    <w:name w:val="Bold and Italics"/>
    <w:qFormat/>
    <w:rsid w:val="00BE12D7"/>
    <w:rPr>
      <w:b/>
      <w:i/>
      <w:u w:val="none"/>
    </w:rPr>
  </w:style>
  <w:style w:type="paragraph" w:styleId="BalloonText">
    <w:name w:val="Balloon Text"/>
    <w:basedOn w:val="Normal"/>
    <w:link w:val="BalloonTextChar"/>
    <w:rsid w:val="00BE12D7"/>
    <w:rPr>
      <w:rFonts w:ascii="Tahoma" w:hAnsi="Tahoma" w:cs="Tahoma"/>
      <w:sz w:val="16"/>
      <w:szCs w:val="16"/>
    </w:rPr>
  </w:style>
  <w:style w:type="character" w:customStyle="1" w:styleId="BalloonTextChar">
    <w:name w:val="Balloon Text Char"/>
    <w:basedOn w:val="DefaultParagraphFont"/>
    <w:link w:val="BalloonText"/>
    <w:rsid w:val="00BE1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2D7"/>
    <w:rPr>
      <w:b/>
      <w:color w:val="660033"/>
      <w:spacing w:val="0"/>
    </w:rPr>
  </w:style>
  <w:style w:type="paragraph" w:customStyle="1" w:styleId="Nameditemlist">
    <w:name w:val="Named item list"/>
    <w:basedOn w:val="BodyText"/>
    <w:qFormat/>
    <w:rsid w:val="00BE12D7"/>
    <w:pPr>
      <w:tabs>
        <w:tab w:val="left" w:pos="2835"/>
      </w:tabs>
      <w:ind w:left="2835" w:hanging="2835"/>
    </w:pPr>
  </w:style>
  <w:style w:type="paragraph" w:customStyle="1" w:styleId="BodyTextnopadding">
    <w:name w:val="Body Text no padding"/>
    <w:basedOn w:val="BodyText"/>
    <w:qFormat/>
    <w:rsid w:val="00BE12D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607</Words>
  <Characters>4017</Characters>
  <Application>Microsoft Office Word</Application>
  <DocSecurity>0</DocSecurity>
  <Lines>152</Lines>
  <Paragraphs>126</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TLI21416 Certificate II in Stevedoring</dc:title>
  <dc:subject>Approved</dc:subject>
  <dc:creator>Australian Industry Standards</dc:creator>
  <cp:keywords>Release 3</cp:keywords>
  <dc:description>Review Date: 12 April 2008</dc:description>
  <cp:lastModifiedBy>HSD_TPCMSd.prod</cp:lastModifiedBy>
  <cp:revision>3</cp:revision>
  <dcterms:created xsi:type="dcterms:W3CDTF">2018-09-13T16:42:24Z</dcterms:created>
  <dcterms:modified xsi:type="dcterms:W3CDTF">2018-09-12T07:34:00Z</dcterms:modified>
</cp:coreProperties>
</file>