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112" w:rsidP="00E31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TLI21221 Certificate II in Driving Operations</w:t>
      </w:r>
      <w:r>
        <w:fldChar w:fldCharType="end"/>
      </w:r>
    </w:p>
    <w:p w:rsidR="00E31112" w:rsidP="00E31112">
      <w:pPr>
        <w:pStyle w:val="Version"/>
        <w:sectPr w:rsidSect="00184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84025" w:rsidP="00184025">
      <w:pPr>
        <w:pStyle w:val="SuperHeading"/>
      </w:pPr>
      <w:r w:rsidRPr="00184025">
        <w:t>TLI21221 Certificate II in Driving Operations</w:t>
      </w:r>
    </w:p>
    <w:p w:rsidR="00000000" w:rsidRPr="00184025" w:rsidP="00184025">
      <w:pPr>
        <w:pStyle w:val="Heading1"/>
      </w:pPr>
      <w:bookmarkStart w:id="1" w:name="O_1241573"/>
      <w:bookmarkEnd w:id="1"/>
      <w:r w:rsidRPr="001840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rPr>
                <w:rStyle w:val="SpecialBold"/>
              </w:rPr>
              <w:t>Release 2</w:t>
            </w:r>
            <w:r w:rsidRPr="00184025">
              <w:t>. This is second release of this qualification in the TLI Transport and Logistics Training Package. The following unit has been updated in the general elective units:</w:t>
            </w:r>
          </w:p>
          <w:p w:rsidR="00000000" w:rsidP="00184025">
            <w:pPr>
              <w:pStyle w:val="ListBullet"/>
              <w:rPr>
                <w:lang w:val="en-NZ"/>
              </w:rPr>
            </w:pPr>
            <w:r w:rsidRPr="00184025">
              <w:t>TLIC0031 Apply low risk car driving behaviours.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rPr>
                <w:rStyle w:val="SpecialBold"/>
              </w:rPr>
              <w:t>Release 1.</w:t>
            </w:r>
            <w:r w:rsidRPr="00184025">
              <w:t xml:space="preserve"> This is first release of this qualification in the TLI Transport and Logistics Training Package.</w:t>
            </w:r>
          </w:p>
        </w:tc>
      </w:tr>
    </w:tbl>
    <w:p w:rsidR="00000000" w:rsidRPr="00184025" w:rsidP="00184025">
      <w:pPr>
        <w:pStyle w:val="NoPaddingFontSize1"/>
      </w:pPr>
    </w:p>
    <w:p w:rsidR="00000000" w:rsidRPr="00184025" w:rsidP="00184025">
      <w:pPr>
        <w:pStyle w:val="AllowPageBreak"/>
      </w:pPr>
    </w:p>
    <w:p w:rsidR="00000000" w:rsidRPr="00184025" w:rsidP="00184025">
      <w:pPr>
        <w:pStyle w:val="Heading1"/>
      </w:pPr>
      <w:bookmarkStart w:id="2" w:name="O_1241572"/>
      <w:bookmarkEnd w:id="2"/>
      <w:r w:rsidRPr="0018402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t>This is a qualification for those engaged in driving operation job roles within the transport and log</w:t>
            </w:r>
            <w:r w:rsidRPr="00184025">
              <w:t>istics industry.</w:t>
            </w:r>
          </w:p>
          <w:p w:rsidR="00000000" w:rsidRPr="00184025" w:rsidP="00184025">
            <w:pPr>
              <w:pStyle w:val="BodyText"/>
            </w:pPr>
            <w:r w:rsidRPr="00184025">
              <w:t>It involves a prescribed range of tasks involving known routines and procedures and taking some accountability for the quality of work outcomes.</w:t>
            </w:r>
          </w:p>
          <w:p w:rsidR="00000000" w:rsidRPr="00184025" w:rsidP="00184025">
            <w:pPr>
              <w:pStyle w:val="BodyText"/>
            </w:pPr>
            <w:r w:rsidRPr="00184025">
              <w:rPr>
                <w:rStyle w:val="SpecialBold"/>
              </w:rPr>
              <w:t>Job roles</w:t>
            </w:r>
          </w:p>
          <w:p w:rsidR="00000000" w:rsidRPr="00184025" w:rsidP="00184025">
            <w:pPr>
              <w:pStyle w:val="BodyText"/>
            </w:pPr>
            <w:r w:rsidRPr="00184025">
              <w:t xml:space="preserve">Job roles and titles vary across different sectors. Possible job titles relevant to </w:t>
            </w:r>
            <w:r w:rsidRPr="00184025">
              <w:t>this qualification include:</w:t>
            </w:r>
          </w:p>
          <w:p w:rsidR="00000000" w:rsidRPr="00184025" w:rsidP="00184025">
            <w:pPr>
              <w:pStyle w:val="ListBullet"/>
            </w:pPr>
            <w:r w:rsidRPr="00184025">
              <w:t>commercial driver</w:t>
            </w:r>
          </w:p>
          <w:p w:rsidR="00000000" w:rsidRPr="00184025" w:rsidP="00184025">
            <w:pPr>
              <w:pStyle w:val="ListBullet"/>
            </w:pPr>
            <w:r w:rsidRPr="00184025">
              <w:t>courier driver</w:t>
            </w:r>
          </w:p>
          <w:p w:rsidR="00000000" w:rsidRPr="00184025" w:rsidP="00184025">
            <w:pPr>
              <w:pStyle w:val="ListBullet"/>
            </w:pPr>
            <w:r w:rsidRPr="00184025">
              <w:t>light rigid driver</w:t>
            </w:r>
          </w:p>
          <w:p w:rsidR="00000000" w:rsidRPr="00184025" w:rsidP="00184025">
            <w:pPr>
              <w:pStyle w:val="ListBullet"/>
            </w:pPr>
            <w:r w:rsidRPr="00184025">
              <w:t>pickup and delivery driver</w:t>
            </w:r>
          </w:p>
          <w:p w:rsidR="00000000" w:rsidRPr="00184025" w:rsidP="00184025">
            <w:pPr>
              <w:pStyle w:val="ListBullet"/>
            </w:pPr>
            <w:r w:rsidRPr="00184025">
              <w:t>ride share driver</w:t>
            </w:r>
          </w:p>
          <w:p w:rsidR="00000000" w:rsidRPr="00184025" w:rsidP="00184025">
            <w:pPr>
              <w:pStyle w:val="ListBullet"/>
            </w:pPr>
            <w:r w:rsidRPr="00184025">
              <w:t>taxi driver</w:t>
            </w:r>
          </w:p>
          <w:p w:rsidR="00000000" w:rsidRPr="00184025" w:rsidP="00184025">
            <w:pPr>
              <w:pStyle w:val="ListBullet"/>
            </w:pPr>
            <w:r w:rsidRPr="00184025">
              <w:t>tow truck driver.</w:t>
            </w:r>
          </w:p>
          <w:p w:rsidR="00000000" w:rsidRPr="00184025" w:rsidP="00184025">
            <w:pPr>
              <w:pStyle w:val="BodyText"/>
            </w:pPr>
            <w:r w:rsidRPr="00184025">
              <w:t>Successful achievement of the licensing units within the qualification must align with licensing and regulatory requirements applicable to driving and state or territory regulatory requirements.</w:t>
            </w:r>
          </w:p>
        </w:tc>
      </w:tr>
    </w:tbl>
    <w:p w:rsidR="00000000" w:rsidRPr="00184025" w:rsidP="00184025">
      <w:pPr>
        <w:pStyle w:val="NoPaddingFontSize1"/>
      </w:pPr>
    </w:p>
    <w:p w:rsidR="00000000" w:rsidRPr="00184025" w:rsidP="00184025">
      <w:pPr>
        <w:pStyle w:val="AllowPageBreak"/>
      </w:pPr>
    </w:p>
    <w:p w:rsidR="00000000" w:rsidRPr="00184025" w:rsidP="00184025">
      <w:pPr>
        <w:pStyle w:val="Heading1"/>
      </w:pPr>
      <w:bookmarkStart w:id="3" w:name="O_1241570"/>
      <w:bookmarkEnd w:id="3"/>
      <w:r w:rsidRPr="0018402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t>There are no entry re</w:t>
            </w:r>
            <w:r w:rsidRPr="00184025">
              <w:t>quirements for this qualification.</w:t>
            </w:r>
          </w:p>
        </w:tc>
      </w:tr>
    </w:tbl>
    <w:p w:rsidR="00E31112" w:rsidP="00184025">
      <w:pPr>
        <w:pStyle w:val="NoPaddingFontSize1"/>
      </w:pPr>
    </w:p>
    <w:p w:rsidR="00E31112" w:rsidP="00184025">
      <w:pPr>
        <w:pStyle w:val="NoPaddingFontSize1"/>
      </w:pPr>
    </w:p>
    <w:p w:rsidR="00000000" w:rsidRPr="00184025" w:rsidP="00184025">
      <w:pPr>
        <w:pStyle w:val="Heading1"/>
      </w:pPr>
      <w:bookmarkStart w:id="4" w:name="O_1241566"/>
      <w:bookmarkEnd w:id="4"/>
      <w:r w:rsidRPr="0018402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6"/>
        <w:gridCol w:w="7621"/>
      </w:tblGrid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t xml:space="preserve">A total of </w:t>
            </w:r>
            <w:r w:rsidRPr="00184025">
              <w:rPr>
                <w:rStyle w:val="SpecialBold"/>
              </w:rPr>
              <w:t>16 units of competency</w:t>
            </w:r>
            <w:r w:rsidRPr="00184025">
              <w:t xml:space="preserve"> comprising:</w:t>
            </w:r>
          </w:p>
          <w:p w:rsidR="00000000" w:rsidRPr="00184025" w:rsidP="00184025">
            <w:pPr>
              <w:pStyle w:val="ListBullet"/>
            </w:pPr>
            <w:r w:rsidRPr="00184025">
              <w:rPr>
                <w:rStyle w:val="SpecialBold"/>
              </w:rPr>
              <w:t>5 core units</w:t>
            </w:r>
            <w:r w:rsidRPr="00184025">
              <w:t xml:space="preserve"> listed below, </w:t>
            </w:r>
            <w:r w:rsidRPr="00184025">
              <w:rPr>
                <w:rStyle w:val="SpecialBold"/>
              </w:rPr>
              <w:t>plus</w:t>
            </w:r>
          </w:p>
          <w:p w:rsidR="00000000" w:rsidRPr="00184025" w:rsidP="00184025">
            <w:pPr>
              <w:pStyle w:val="ListBullet"/>
            </w:pPr>
            <w:r w:rsidRPr="00184025">
              <w:rPr>
                <w:rStyle w:val="SpecialBold"/>
              </w:rPr>
              <w:t>1 licensing/industry elective unit</w:t>
            </w:r>
            <w:r w:rsidRPr="00184025">
              <w:t xml:space="preserve"> from the licensing/industry elective units listed below, </w:t>
            </w:r>
            <w:r w:rsidRPr="00184025">
              <w:rPr>
                <w:rStyle w:val="SpecialBold"/>
              </w:rPr>
              <w:t>plus</w:t>
            </w:r>
          </w:p>
          <w:p w:rsidR="00000000" w:rsidRPr="00184025" w:rsidP="00184025">
            <w:pPr>
              <w:pStyle w:val="ListBullet"/>
            </w:pPr>
            <w:r w:rsidRPr="00184025">
              <w:rPr>
                <w:rStyle w:val="SpecialBold"/>
              </w:rPr>
              <w:t>10 general elective units</w:t>
            </w:r>
            <w:r w:rsidRPr="00184025">
              <w:t xml:space="preserve"> from the general elective units listed below.</w:t>
            </w:r>
          </w:p>
          <w:p w:rsidR="00000000" w:rsidRPr="00184025" w:rsidP="00184025">
            <w:pPr>
              <w:pStyle w:val="BodyText"/>
            </w:pPr>
            <w:r w:rsidRPr="00184025">
              <w:t xml:space="preserve">Up to </w:t>
            </w:r>
            <w:r w:rsidRPr="00184025">
              <w:rPr>
                <w:rStyle w:val="SpecialBold"/>
              </w:rPr>
              <w:t xml:space="preserve">3 of the general elective units </w:t>
            </w:r>
            <w:r w:rsidRPr="00184025">
              <w:t>may be selected from any relevant nationally endorsed Training Package or accredited course. The general elective units must contribute to the voc</w:t>
            </w:r>
            <w:r w:rsidRPr="00184025">
              <w:t>ational outcomes of the qualification.</w:t>
            </w:r>
          </w:p>
          <w:p w:rsidR="00000000" w:rsidRPr="00184025" w:rsidP="00184025">
            <w:pPr>
              <w:pStyle w:val="BodyText"/>
            </w:pPr>
            <w:r w:rsidRPr="00184025">
              <w:t xml:space="preserve">Where imported units are selected, care must be taken to ensure that all prerequisite units specified are complied with. </w:t>
            </w:r>
          </w:p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 xml:space="preserve">Where a prerequisite is attached to a unit it is identified by the symbol </w:t>
            </w:r>
            <w:r w:rsidRPr="00184025">
              <w:t>∟</w:t>
            </w:r>
            <w:r w:rsidRPr="00184025">
              <w:t xml:space="preserve">  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rPr>
                <w:rStyle w:val="SpecialBold"/>
              </w:rPr>
              <w:t>Core units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</w:t>
            </w:r>
            <w:r w:rsidRPr="00184025">
              <w:t>IB0002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Carry out vehicle inspection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TLID0020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Shift materials safely using manual handling methods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TLIE0009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Carry out basic workplace calculations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TLIF0025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Follow work health and safety procedures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TLIF2010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fatigue management strategies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rPr>
                <w:rStyle w:val="SpecialBold"/>
              </w:rPr>
              <w:t>Licensing/industry elective units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TLIC0014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Drive taxi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TLIC1051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Operate commercial vehicle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TLIC2002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Drive light rigid vehicle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TLILIC2014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Licence to drive a light rigid vehicle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rPr>
                <w:rStyle w:val="SpecialBold"/>
              </w:rPr>
              <w:t>General elective units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TLIA0032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Sort and consolidate mail and parcels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TLIA1001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Secure cargo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TLIB0023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Use communication systems in a taxi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TLIB2079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Set up and secure a towing situation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TLIC0026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Provide wheelchair accessible taxi services to passengers with disabilities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TLIC0031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low risk car driving behaviours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TLIC2049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Operate heavy vehicle on unsealed roads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TLIC3011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Transport passengers with disabilities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TLIC3035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Manage the operation of a tow truck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TLID0015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Load and unload goods/cargo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TLIE0002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Process workplace documentation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TLIE1003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Participate in basic workplace communication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TLIE3004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Prepare workplace documents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TLIF0005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a fatigue risk management system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TLIF0009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Ensure the safety of transport activities (Chain of Responsibility)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TLIF2006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accident-emergency procedures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TLIF2019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Ensure a safe on-board passenger and working environment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TLIF3091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awareness of dangerous goods and hazardous materials requirements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TLIH0003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Prioritise courier delivery operations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TLIH0004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Identify major roads, services and attractions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TLIH0005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Interpret road maps and navigate pre-determined routes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TLIH0006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Plan and navigate routes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TLII0005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customer service skills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TLII0006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Provide taxi customer service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TLIJ2001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Apply quality procedures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TLIK2010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Use infotechnology devices in the workplace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TLIL0007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Complete workplace induction procedures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TLIL2060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Complete induction to the transport industry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TLILIC2015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Licence to drive a medium rigid vehicle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TLILIC2016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Licence to drive a heavy rigid vehicle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</w:t>
            </w:r>
            <w:r w:rsidRPr="00184025">
              <w:t>O0003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Follow security procedures when working with goods and cargo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TLIP0004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Conduct financial transactions and maintain records for a taxi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TLIPC0001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Prepare for work in the road transport industry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TLIPC0004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Complete courier operations</w:t>
            </w:r>
          </w:p>
        </w:tc>
      </w:tr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025">
            <w:pPr>
              <w:pStyle w:val="BodyText"/>
              <w:rPr>
                <w:lang w:val="en-NZ"/>
              </w:rPr>
            </w:pPr>
            <w:r w:rsidRPr="00184025">
              <w:t>TLIU1009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t>Monitor plant and equipment in an environmentally sustainable manner</w:t>
            </w:r>
          </w:p>
        </w:tc>
      </w:tr>
    </w:tbl>
    <w:p w:rsidR="00000000" w:rsidRPr="00184025" w:rsidP="00184025">
      <w:pPr>
        <w:pStyle w:val="NoPaddingFontSize1"/>
      </w:pPr>
    </w:p>
    <w:p w:rsidR="00000000" w:rsidRPr="00184025" w:rsidP="00184025">
      <w:pPr>
        <w:pStyle w:val="AllowPageBreak"/>
      </w:pPr>
    </w:p>
    <w:p w:rsidR="00000000" w:rsidRPr="00184025" w:rsidP="00184025">
      <w:pPr>
        <w:pStyle w:val="Heading1"/>
      </w:pPr>
      <w:bookmarkStart w:id="5" w:name="O_1241565"/>
      <w:bookmarkEnd w:id="5"/>
      <w:r w:rsidRPr="0018402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025" w:rsidP="00184025">
            <w:pPr>
              <w:pStyle w:val="BodyText"/>
            </w:pPr>
            <w:r w:rsidRPr="00184025">
              <w:t>This qualification replaces and is not equivalent to TLI21216 Certificate II in Driving Operations.</w:t>
            </w:r>
          </w:p>
        </w:tc>
      </w:tr>
    </w:tbl>
    <w:p w:rsidR="00E31112" w:rsidP="00184025">
      <w:pPr>
        <w:pStyle w:val="NoPaddingFontSize1"/>
      </w:pPr>
    </w:p>
    <w:p w:rsidR="00E31112" w:rsidP="00184025">
      <w:pPr>
        <w:pStyle w:val="NoPaddingFontSize1"/>
      </w:pPr>
    </w:p>
    <w:p w:rsidR="00000000" w:rsidRPr="00184025" w:rsidP="00184025">
      <w:pPr>
        <w:pStyle w:val="Heading1"/>
      </w:pPr>
      <w:bookmarkStart w:id="6" w:name="O_1241578"/>
      <w:bookmarkEnd w:id="6"/>
      <w:r w:rsidRPr="00184025">
        <w:t>Links</w:t>
      </w:r>
    </w:p>
    <w:p w:rsidR="00000000" w:rsidRPr="00184025" w:rsidP="00E31112">
      <w:pPr>
        <w:pStyle w:val="BodyText"/>
      </w:pPr>
      <w:r w:rsidRPr="00184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6A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4025" w:rsidP="00184025"/>
    <w:sectPr w:rsidSect="00184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5" w:rsidRPr="00E31112" w:rsidP="00E31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12" w:rsidP="00184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112" w:rsidP="00184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1112" w:rsidP="00184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025" w:rsidRPr="00E31112" w:rsidP="00E31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112" w:rsidRPr="002D2AF8" w:rsidP="00184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TLI21221 Certificate II in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31112" w:rsidP="00184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F8E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AAC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025"/>
  </w:style>
  <w:style w:type="character" w:customStyle="1" w:styleId="Heading1Char">
    <w:name w:val="Heading 1 Char"/>
    <w:basedOn w:val="DefaultParagraphFont"/>
    <w:link w:val="Heading1"/>
    <w:rsid w:val="00184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0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025"/>
    <w:rPr>
      <w:b/>
      <w:spacing w:val="0"/>
    </w:rPr>
  </w:style>
  <w:style w:type="paragraph" w:customStyle="1" w:styleId="SuperHeading">
    <w:name w:val="SuperHeading"/>
    <w:basedOn w:val="Normal"/>
    <w:rsid w:val="00184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0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025"/>
    <w:rPr>
      <w:i/>
    </w:rPr>
  </w:style>
  <w:style w:type="paragraph" w:styleId="Caption">
    <w:name w:val="caption"/>
    <w:basedOn w:val="BodyText"/>
    <w:next w:val="Normal"/>
    <w:qFormat/>
    <w:rsid w:val="00184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025"/>
  </w:style>
  <w:style w:type="paragraph" w:styleId="TableofFigures">
    <w:name w:val="table of figures"/>
    <w:basedOn w:val="Normal"/>
    <w:next w:val="Normal"/>
    <w:semiHidden/>
    <w:rsid w:val="00184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0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025"/>
    <w:rPr>
      <w:rFonts w:ascii="Wingdings" w:hAnsi="Wingdings"/>
    </w:rPr>
  </w:style>
  <w:style w:type="paragraph" w:customStyle="1" w:styleId="TableHeading">
    <w:name w:val="Table Heading"/>
    <w:basedOn w:val="HeadingBase"/>
    <w:rsid w:val="00184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025"/>
    <w:rPr>
      <w:color w:val="0033CC"/>
      <w:u w:val="none"/>
    </w:rPr>
  </w:style>
  <w:style w:type="paragraph" w:customStyle="1" w:styleId="BodyTextRight">
    <w:name w:val="Body Text Right"/>
    <w:basedOn w:val="BodyText"/>
    <w:rsid w:val="00184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0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025"/>
    <w:rPr>
      <w:sz w:val="32"/>
    </w:rPr>
  </w:style>
  <w:style w:type="paragraph" w:customStyle="1" w:styleId="HeadingProcedure">
    <w:name w:val="Heading Procedure"/>
    <w:basedOn w:val="HeadingBase"/>
    <w:next w:val="Normal"/>
    <w:rsid w:val="00184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025"/>
    <w:pPr>
      <w:spacing w:before="60" w:after="60"/>
    </w:pPr>
  </w:style>
  <w:style w:type="paragraph" w:styleId="ListContinue">
    <w:name w:val="List Continue"/>
    <w:basedOn w:val="List"/>
    <w:rsid w:val="00184025"/>
    <w:pPr>
      <w:ind w:firstLine="0"/>
    </w:pPr>
  </w:style>
  <w:style w:type="paragraph" w:customStyle="1" w:styleId="ListNote">
    <w:name w:val="List Note"/>
    <w:basedOn w:val="List"/>
    <w:rsid w:val="00184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025"/>
    <w:rPr>
      <w:rFonts w:ascii="Courier New" w:hAnsi="Courier New"/>
    </w:rPr>
  </w:style>
  <w:style w:type="paragraph" w:customStyle="1" w:styleId="NoteBullet">
    <w:name w:val="Note Bullet"/>
    <w:basedOn w:val="Note"/>
    <w:rsid w:val="00184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0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025"/>
    <w:rPr>
      <w:b/>
      <w:smallCaps/>
    </w:rPr>
  </w:style>
  <w:style w:type="paragraph" w:customStyle="1" w:styleId="TableListNumber">
    <w:name w:val="Table List Number"/>
    <w:basedOn w:val="ListNumber"/>
    <w:rsid w:val="00184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025"/>
    <w:pPr>
      <w:numPr>
        <w:numId w:val="8"/>
      </w:numPr>
    </w:pPr>
  </w:style>
  <w:style w:type="paragraph" w:customStyle="1" w:styleId="ListAlpha2">
    <w:name w:val="List Alpha 2"/>
    <w:basedOn w:val="List2"/>
    <w:rsid w:val="00184025"/>
    <w:pPr>
      <w:numPr>
        <w:numId w:val="7"/>
      </w:numPr>
    </w:pPr>
  </w:style>
  <w:style w:type="paragraph" w:styleId="List2">
    <w:name w:val="List 2"/>
    <w:basedOn w:val="BodyText"/>
    <w:rsid w:val="00184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0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0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025"/>
    <w:pPr>
      <w:numPr>
        <w:numId w:val="3"/>
      </w:numPr>
    </w:pPr>
  </w:style>
  <w:style w:type="paragraph" w:styleId="ListContinue2">
    <w:name w:val="List Continue 2"/>
    <w:basedOn w:val="List2"/>
    <w:rsid w:val="00184025"/>
    <w:pPr>
      <w:ind w:firstLine="0"/>
    </w:pPr>
  </w:style>
  <w:style w:type="paragraph" w:styleId="ListContinue3">
    <w:name w:val="List Continue 3"/>
    <w:basedOn w:val="List3"/>
    <w:rsid w:val="00184025"/>
    <w:pPr>
      <w:ind w:left="1021" w:firstLine="0"/>
    </w:pPr>
  </w:style>
  <w:style w:type="paragraph" w:styleId="ListContinue4">
    <w:name w:val="List Continue 4"/>
    <w:basedOn w:val="List4"/>
    <w:rsid w:val="00184025"/>
    <w:pPr>
      <w:ind w:firstLine="0"/>
    </w:pPr>
  </w:style>
  <w:style w:type="paragraph" w:styleId="ListContinue5">
    <w:name w:val="List Continue 5"/>
    <w:basedOn w:val="List5"/>
    <w:rsid w:val="00184025"/>
    <w:pPr>
      <w:ind w:firstLine="0"/>
    </w:pPr>
  </w:style>
  <w:style w:type="paragraph" w:styleId="ListNumber3">
    <w:name w:val="List Number 3"/>
    <w:basedOn w:val="List3"/>
    <w:rsid w:val="00184025"/>
    <w:pPr>
      <w:numPr>
        <w:numId w:val="4"/>
      </w:numPr>
    </w:pPr>
  </w:style>
  <w:style w:type="paragraph" w:styleId="ListNumber4">
    <w:name w:val="List Number 4"/>
    <w:basedOn w:val="List4"/>
    <w:rsid w:val="00184025"/>
    <w:pPr>
      <w:numPr>
        <w:numId w:val="5"/>
      </w:numPr>
    </w:pPr>
  </w:style>
  <w:style w:type="paragraph" w:styleId="ListNumber5">
    <w:name w:val="List Number 5"/>
    <w:basedOn w:val="List5"/>
    <w:rsid w:val="00184025"/>
    <w:pPr>
      <w:numPr>
        <w:numId w:val="6"/>
      </w:numPr>
    </w:pPr>
  </w:style>
  <w:style w:type="paragraph" w:styleId="BlockText">
    <w:name w:val="Block Text"/>
    <w:basedOn w:val="Normal"/>
    <w:rsid w:val="00184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025"/>
    <w:rPr>
      <w:sz w:val="16"/>
      <w:vertAlign w:val="superscript"/>
    </w:rPr>
  </w:style>
  <w:style w:type="character" w:customStyle="1" w:styleId="Symbols">
    <w:name w:val="Symbols"/>
    <w:basedOn w:val="DefaultParagraphFont"/>
    <w:rsid w:val="00184025"/>
    <w:rPr>
      <w:rFonts w:ascii="Symbol" w:hAnsi="Symbol"/>
    </w:rPr>
  </w:style>
  <w:style w:type="character" w:customStyle="1" w:styleId="MenuOptions">
    <w:name w:val="Menu Options"/>
    <w:basedOn w:val="DefaultParagraphFont"/>
    <w:rsid w:val="00184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025"/>
    <w:rPr>
      <w:b/>
    </w:rPr>
  </w:style>
  <w:style w:type="character" w:customStyle="1" w:styleId="Underlined">
    <w:name w:val="Underlined"/>
    <w:basedOn w:val="DefaultParagraphFont"/>
    <w:rsid w:val="00184025"/>
    <w:rPr>
      <w:u w:val="single"/>
    </w:rPr>
  </w:style>
  <w:style w:type="paragraph" w:customStyle="1" w:styleId="TableBodyTextRight">
    <w:name w:val="Table Body Text Right"/>
    <w:basedOn w:val="TableBodyText"/>
    <w:rsid w:val="00184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025"/>
    <w:rPr>
      <w:sz w:val="18"/>
    </w:rPr>
  </w:style>
  <w:style w:type="paragraph" w:customStyle="1" w:styleId="BodySmallRight">
    <w:name w:val="Body Small Right"/>
    <w:basedOn w:val="BodyTextRight"/>
    <w:rsid w:val="00184025"/>
    <w:rPr>
      <w:sz w:val="18"/>
      <w:szCs w:val="18"/>
    </w:rPr>
  </w:style>
  <w:style w:type="paragraph" w:customStyle="1" w:styleId="MarginEdition">
    <w:name w:val="Margin Edition"/>
    <w:basedOn w:val="MarginNote"/>
    <w:rsid w:val="00184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025"/>
    <w:rPr>
      <w:sz w:val="2"/>
      <w:szCs w:val="2"/>
    </w:rPr>
  </w:style>
  <w:style w:type="character" w:customStyle="1" w:styleId="Small">
    <w:name w:val="Small"/>
    <w:basedOn w:val="DefaultParagraphFont"/>
    <w:rsid w:val="00184025"/>
    <w:rPr>
      <w:sz w:val="16"/>
    </w:rPr>
  </w:style>
  <w:style w:type="paragraph" w:customStyle="1" w:styleId="WideTable">
    <w:name w:val="Wide Table"/>
    <w:basedOn w:val="Normal"/>
    <w:rsid w:val="00184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025"/>
  </w:style>
  <w:style w:type="paragraph" w:styleId="Quote">
    <w:name w:val="Quote"/>
    <w:basedOn w:val="Heading1"/>
    <w:link w:val="QuoteChar"/>
    <w:qFormat/>
    <w:rsid w:val="00184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025"/>
    <w:pPr>
      <w:pageBreakBefore/>
    </w:pPr>
  </w:style>
  <w:style w:type="paragraph" w:customStyle="1" w:styleId="Border">
    <w:name w:val="Border"/>
    <w:basedOn w:val="Normal"/>
    <w:qFormat/>
    <w:rsid w:val="00184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025"/>
    <w:rPr>
      <w:u w:val="single"/>
    </w:rPr>
  </w:style>
  <w:style w:type="character" w:customStyle="1" w:styleId="BoldandItalics">
    <w:name w:val="Bold and Italics"/>
    <w:qFormat/>
    <w:rsid w:val="00184025"/>
    <w:rPr>
      <w:b/>
      <w:i/>
      <w:u w:val="none"/>
    </w:rPr>
  </w:style>
  <w:style w:type="paragraph" w:styleId="BalloonText">
    <w:name w:val="Balloon Text"/>
    <w:basedOn w:val="Normal"/>
    <w:link w:val="BalloonTextChar"/>
    <w:rsid w:val="00184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025"/>
    <w:pPr>
      <w:spacing w:before="0" w:after="0"/>
    </w:pPr>
  </w:style>
  <w:style w:type="paragraph" w:customStyle="1" w:styleId="BodyTextBold">
    <w:name w:val="Body Text Bold"/>
    <w:basedOn w:val="BodyText"/>
    <w:qFormat/>
    <w:rsid w:val="00184025"/>
    <w:rPr>
      <w:b/>
    </w:rPr>
  </w:style>
  <w:style w:type="character" w:styleId="Hyperlink">
    <w:name w:val="Hyperlink"/>
    <w:basedOn w:val="DefaultParagraphFont"/>
    <w:uiPriority w:val="99"/>
    <w:unhideWhenUsed/>
    <w:rsid w:val="00E31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644</Words>
  <Characters>4084</Characters>
  <Application>Microsoft Office Word</Application>
  <DocSecurity>0</DocSecurity>
  <Lines>157</Lines>
  <Paragraphs>147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TLI21221 Certificate II in Driving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2022-10-25T15:49:28Z</dcterms:created>
  <dcterms:modified xsi:type="dcterms:W3CDTF">2022-10-25T01:18:00Z</dcterms:modified>
</cp:coreProperties>
</file>