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577" w:rsidP="005C4577">
      <w:pPr>
        <w:pStyle w:val="Title"/>
      </w:pPr>
      <w:r>
        <w:fldChar w:fldCharType="begin"/>
      </w:r>
      <w:r>
        <w:instrText xml:space="preserve"> TITLE   \* MERGEFORMAT </w:instrText>
      </w:r>
      <w:r>
        <w:fldChar w:fldCharType="separate"/>
      </w:r>
      <w:r>
        <w:t>TLI20421 Certificate II in Supply Chain Operations</w:t>
      </w:r>
      <w:r>
        <w:fldChar w:fldCharType="end"/>
      </w:r>
    </w:p>
    <w:p w:rsidR="005C4577" w:rsidP="005C4577">
      <w:pPr>
        <w:pStyle w:val="Version"/>
        <w:sectPr w:rsidSect="000E1B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E1BA3" w:rsidP="000E1BA3">
      <w:pPr>
        <w:pStyle w:val="SuperHeading"/>
      </w:pPr>
      <w:r w:rsidRPr="000E1BA3">
        <w:t>TLI20421 Certificate II in Supply Chain Operations</w:t>
      </w:r>
    </w:p>
    <w:p w:rsidR="00000000" w:rsidRPr="000E1BA3" w:rsidP="000E1BA3">
      <w:pPr>
        <w:pStyle w:val="Heading1"/>
      </w:pPr>
      <w:bookmarkStart w:id="1" w:name="O_1298787"/>
      <w:bookmarkEnd w:id="1"/>
      <w:r w:rsidRPr="000E1BA3">
        <w:t>Modification History</w:t>
      </w:r>
    </w:p>
    <w:tbl>
      <w:tblPr>
        <w:tblW w:w="9497" w:type="dxa"/>
        <w:tblLayout w:type="fixed"/>
        <w:tblCellMar>
          <w:left w:w="62" w:type="dxa"/>
          <w:right w:w="62" w:type="dxa"/>
        </w:tblCellMar>
        <w:tblLook w:val="0000"/>
      </w:tblPr>
      <w:tblGrid>
        <w:gridCol w:w="9497"/>
      </w:tblGrid>
      <w:tr w:rsidTr="000E1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rPr>
                <w:rStyle w:val="SpecialBold"/>
              </w:rPr>
              <w:t>Release 3.</w:t>
            </w:r>
            <w:r w:rsidRPr="000E1BA3">
              <w:t xml:space="preserve"> This is the third release of this qualification in the TLI Transport and Logistics Training Package. The following units have been added to general elective units and Job roles have been updated in Description:</w:t>
            </w:r>
          </w:p>
          <w:p w:rsidR="00000000" w:rsidRPr="000E1BA3" w:rsidP="000E1BA3">
            <w:pPr>
              <w:pStyle w:val="ListBullet"/>
            </w:pPr>
            <w:r w:rsidRPr="000E1BA3">
              <w:t>TLI</w:t>
            </w:r>
            <w:r w:rsidRPr="000E1BA3">
              <w:t>D0042 Handle furniture and effects</w:t>
            </w:r>
          </w:p>
          <w:p w:rsidR="00000000" w:rsidRPr="000E1BA3" w:rsidP="000E1BA3">
            <w:pPr>
              <w:pStyle w:val="ListBullet"/>
            </w:pPr>
            <w:r w:rsidRPr="000E1BA3">
              <w:t>TLID0043 Pack and unpack cartons during a removal</w:t>
            </w:r>
          </w:p>
          <w:p w:rsidR="00000000" w:rsidRPr="000E1BA3" w:rsidP="000E1BA3">
            <w:pPr>
              <w:pStyle w:val="ListBullet"/>
            </w:pPr>
            <w:r w:rsidRPr="000E1BA3">
              <w:t>TLIE0009 Carry out basic workplace calculations</w:t>
            </w:r>
          </w:p>
          <w:p w:rsidR="00000000" w:rsidP="000E1BA3">
            <w:pPr>
              <w:pStyle w:val="ListBullet"/>
              <w:rPr>
                <w:lang w:val="en-NZ"/>
              </w:rPr>
            </w:pPr>
            <w:r w:rsidRPr="000E1BA3">
              <w:t>HLTAID011 Provide First Aid</w:t>
            </w:r>
          </w:p>
        </w:tc>
      </w:tr>
      <w:tr w:rsidTr="000E1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rPr>
                <w:rStyle w:val="SpecialBold"/>
              </w:rPr>
              <w:t>Release 2</w:t>
            </w:r>
            <w:r w:rsidRPr="000E1BA3">
              <w:t>. This is the second release of this qualification in the TLI Transport and Logistics</w:t>
            </w:r>
            <w:r w:rsidRPr="000E1BA3">
              <w:t xml:space="preserve"> Training Package. The following units has been updated in the general elective units:</w:t>
            </w:r>
          </w:p>
          <w:p w:rsidR="00000000" w:rsidRPr="000E1BA3" w:rsidP="000E1BA3">
            <w:pPr>
              <w:pStyle w:val="ListBullet"/>
            </w:pPr>
            <w:r w:rsidRPr="000E1BA3">
              <w:t>FBPOPR2077 Operate a bulk dry goods transfer process</w:t>
            </w:r>
          </w:p>
          <w:p w:rsidR="00000000" w:rsidRPr="000E1BA3" w:rsidP="000E1BA3">
            <w:pPr>
              <w:pStyle w:val="ListBullet"/>
            </w:pPr>
            <w:r w:rsidRPr="000E1BA3">
              <w:t>FBPOPR3007 Operate a bulk liquid transfer process</w:t>
            </w:r>
          </w:p>
          <w:p w:rsidR="00000000" w:rsidP="000E1BA3">
            <w:pPr>
              <w:pStyle w:val="ListBullet"/>
              <w:rPr>
                <w:lang w:val="en-NZ"/>
              </w:rPr>
            </w:pPr>
            <w:r w:rsidRPr="000E1BA3">
              <w:t>FBPOPR3008 Load and unload tankers</w:t>
            </w:r>
          </w:p>
        </w:tc>
      </w:tr>
      <w:tr w:rsidTr="000E1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rPr>
                <w:rStyle w:val="SpecialBold"/>
              </w:rPr>
              <w:t>Release 1.</w:t>
            </w:r>
            <w:r w:rsidRPr="000E1BA3">
              <w:t xml:space="preserve"> This is the first </w:t>
            </w:r>
            <w:r w:rsidRPr="000E1BA3">
              <w:t>release of this qualification in the TLI Transport and Logistics Training Package.</w:t>
            </w:r>
          </w:p>
        </w:tc>
      </w:tr>
    </w:tbl>
    <w:p w:rsidR="00000000" w:rsidRPr="000E1BA3" w:rsidP="000E1BA3">
      <w:pPr>
        <w:pStyle w:val="NoPaddingFontSize1"/>
      </w:pPr>
    </w:p>
    <w:p w:rsidR="00000000" w:rsidRPr="000E1BA3" w:rsidP="000E1BA3">
      <w:pPr>
        <w:pStyle w:val="AllowPageBreak"/>
      </w:pPr>
    </w:p>
    <w:p w:rsidR="00000000" w:rsidRPr="000E1BA3" w:rsidP="000E1BA3">
      <w:pPr>
        <w:pStyle w:val="Heading1"/>
      </w:pPr>
      <w:bookmarkStart w:id="2" w:name="O_1298786"/>
      <w:bookmarkEnd w:id="2"/>
      <w:r w:rsidRPr="000E1BA3">
        <w:t>Qualification Description</w:t>
      </w:r>
    </w:p>
    <w:tbl>
      <w:tblPr>
        <w:tblW w:w="9497" w:type="dxa"/>
        <w:tblLayout w:type="fixed"/>
        <w:tblCellMar>
          <w:left w:w="62" w:type="dxa"/>
          <w:right w:w="62" w:type="dxa"/>
        </w:tblCellMar>
        <w:tblLook w:val="0000"/>
      </w:tblPr>
      <w:tblGrid>
        <w:gridCol w:w="9497"/>
      </w:tblGrid>
      <w:tr w:rsidTr="000E1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t xml:space="preserve">This is a general qualification for supply chain operations. </w:t>
            </w:r>
          </w:p>
          <w:p w:rsidR="00000000" w:rsidRPr="000E1BA3" w:rsidP="000E1BA3">
            <w:pPr>
              <w:pStyle w:val="BodyText"/>
            </w:pPr>
            <w:r w:rsidRPr="000E1BA3">
              <w:t>This qualification is for a person engaged in supply chain operations support who undertakes a range of tasks involving known routines and procedures, with limited individual responsibility.</w:t>
            </w:r>
          </w:p>
          <w:p w:rsidR="00000000" w:rsidRPr="000E1BA3" w:rsidP="000E1BA3">
            <w:pPr>
              <w:pStyle w:val="BodyText"/>
            </w:pPr>
            <w:r w:rsidRPr="000E1BA3">
              <w:rPr>
                <w:rStyle w:val="SpecialBold"/>
              </w:rPr>
              <w:t>Job roles</w:t>
            </w:r>
          </w:p>
          <w:p w:rsidR="00000000" w:rsidRPr="000E1BA3" w:rsidP="000E1BA3">
            <w:pPr>
              <w:pStyle w:val="BodyText"/>
            </w:pPr>
            <w:r w:rsidRPr="000E1BA3">
              <w:t>Job roles and titles vary across different sectors. Pos</w:t>
            </w:r>
            <w:r w:rsidRPr="000E1BA3">
              <w:t>sible job titles relevant to this qualification include:</w:t>
            </w:r>
          </w:p>
          <w:p w:rsidR="00000000" w:rsidRPr="000E1BA3" w:rsidP="000E1BA3">
            <w:pPr>
              <w:pStyle w:val="ListBullet"/>
            </w:pPr>
            <w:r w:rsidRPr="000E1BA3">
              <w:t>depot yard person</w:t>
            </w:r>
          </w:p>
          <w:p w:rsidR="00000000" w:rsidRPr="000E1BA3" w:rsidP="000E1BA3">
            <w:pPr>
              <w:pStyle w:val="ListBullet"/>
            </w:pPr>
            <w:r w:rsidRPr="000E1BA3">
              <w:t>despatch clerk</w:t>
            </w:r>
          </w:p>
          <w:p w:rsidR="00000000" w:rsidRPr="000E1BA3" w:rsidP="000E1BA3">
            <w:pPr>
              <w:pStyle w:val="ListBullet"/>
            </w:pPr>
            <w:r w:rsidRPr="000E1BA3">
              <w:t>furniture removalist</w:t>
            </w:r>
          </w:p>
          <w:p w:rsidR="00000000" w:rsidRPr="000E1BA3" w:rsidP="000E1BA3">
            <w:pPr>
              <w:pStyle w:val="ListBullet"/>
            </w:pPr>
            <w:r w:rsidRPr="000E1BA3">
              <w:t>inventory clerk</w:t>
            </w:r>
          </w:p>
          <w:p w:rsidR="00000000" w:rsidRPr="000E1BA3" w:rsidP="000E1BA3">
            <w:pPr>
              <w:pStyle w:val="ListBullet"/>
            </w:pPr>
            <w:r w:rsidRPr="000E1BA3">
              <w:t>loader</w:t>
            </w:r>
          </w:p>
          <w:p w:rsidR="00000000" w:rsidRPr="000E1BA3" w:rsidP="000E1BA3">
            <w:pPr>
              <w:pStyle w:val="ListBullet"/>
            </w:pPr>
            <w:r w:rsidRPr="000E1BA3">
              <w:t>pick packer</w:t>
            </w:r>
          </w:p>
          <w:p w:rsidR="00000000" w:rsidRPr="000E1BA3" w:rsidP="000E1BA3">
            <w:pPr>
              <w:pStyle w:val="ListBullet"/>
            </w:pPr>
            <w:r w:rsidRPr="000E1BA3">
              <w:t>reach truck/forklift driver</w:t>
            </w:r>
          </w:p>
          <w:p w:rsidR="00000000" w:rsidRPr="000E1BA3" w:rsidP="000E1BA3">
            <w:pPr>
              <w:pStyle w:val="ListBullet"/>
            </w:pPr>
            <w:r w:rsidRPr="000E1BA3">
              <w:t>receiving clerk</w:t>
            </w:r>
          </w:p>
          <w:p w:rsidR="00000000" w:rsidRPr="000E1BA3" w:rsidP="000E1BA3">
            <w:pPr>
              <w:pStyle w:val="ListBullet"/>
            </w:pPr>
            <w:r w:rsidRPr="000E1BA3">
              <w:t>store person</w:t>
            </w:r>
          </w:p>
          <w:p w:rsidR="00000000" w:rsidRPr="000E1BA3" w:rsidP="000E1BA3">
            <w:pPr>
              <w:pStyle w:val="ListBullet"/>
            </w:pPr>
            <w:r w:rsidRPr="000E1BA3">
              <w:t>transport clerk</w:t>
            </w:r>
          </w:p>
          <w:p w:rsidR="00000000" w:rsidRPr="000E1BA3" w:rsidP="000E1BA3">
            <w:pPr>
              <w:pStyle w:val="ListBullet"/>
            </w:pPr>
            <w:r w:rsidRPr="000E1BA3">
              <w:t>warehouse operator</w:t>
            </w:r>
          </w:p>
          <w:p w:rsidR="00000000" w:rsidRPr="000E1BA3" w:rsidP="000E1BA3">
            <w:pPr>
              <w:pStyle w:val="ListBullet"/>
            </w:pPr>
            <w:r w:rsidRPr="000E1BA3">
              <w:t>yard person</w:t>
            </w:r>
          </w:p>
          <w:p w:rsidR="00000000" w:rsidRPr="000E1BA3" w:rsidP="000E1BA3">
            <w:pPr>
              <w:pStyle w:val="BodyText"/>
            </w:pPr>
            <w:r w:rsidRPr="000E1BA3">
              <w:t>No licensing, legislative or certification requirements apply to this qualification at the time of publication.</w:t>
            </w:r>
          </w:p>
          <w:p w:rsidR="00000000" w:rsidRPr="000E1BA3" w:rsidP="000E1BA3">
            <w:pPr>
              <w:pStyle w:val="BodyText"/>
            </w:pPr>
            <w:r w:rsidRPr="000E1BA3">
              <w:t>Successful achievement of the licensing units within the qualification must align with licensing and regulatory requirements applicable to drivi</w:t>
            </w:r>
            <w:r w:rsidRPr="000E1BA3">
              <w:t>ng and state or territory regulatory requirements.</w:t>
            </w:r>
          </w:p>
        </w:tc>
      </w:tr>
    </w:tbl>
    <w:p w:rsidR="00000000" w:rsidRPr="000E1BA3" w:rsidP="000E1BA3">
      <w:pPr>
        <w:pStyle w:val="NoPaddingFontSize1"/>
      </w:pPr>
    </w:p>
    <w:p w:rsidR="00000000" w:rsidRPr="000E1BA3" w:rsidP="000E1BA3">
      <w:pPr>
        <w:pStyle w:val="AllowPageBreak"/>
      </w:pPr>
    </w:p>
    <w:p w:rsidR="00000000" w:rsidRPr="000E1BA3" w:rsidP="000E1BA3">
      <w:pPr>
        <w:pStyle w:val="Heading1"/>
      </w:pPr>
      <w:bookmarkStart w:id="3" w:name="O_1298785"/>
      <w:bookmarkEnd w:id="3"/>
      <w:r w:rsidRPr="000E1BA3">
        <w:t>Entry Requirements</w:t>
      </w:r>
    </w:p>
    <w:tbl>
      <w:tblPr>
        <w:tblW w:w="9497" w:type="dxa"/>
        <w:tblLayout w:type="fixed"/>
        <w:tblCellMar>
          <w:left w:w="62" w:type="dxa"/>
          <w:right w:w="62" w:type="dxa"/>
        </w:tblCellMar>
        <w:tblLook w:val="0000"/>
      </w:tblPr>
      <w:tblGrid>
        <w:gridCol w:w="9497"/>
      </w:tblGrid>
      <w:tr w:rsidTr="000E1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t>There are no entry requirements for this qualification.</w:t>
            </w:r>
          </w:p>
        </w:tc>
      </w:tr>
    </w:tbl>
    <w:p w:rsidR="005C4577" w:rsidP="000E1BA3">
      <w:pPr>
        <w:pStyle w:val="NoPaddingFontSize1"/>
      </w:pPr>
    </w:p>
    <w:p w:rsidR="005C4577" w:rsidP="000E1BA3">
      <w:pPr>
        <w:pStyle w:val="NoPaddingFontSize1"/>
      </w:pPr>
    </w:p>
    <w:p w:rsidR="00000000" w:rsidRPr="000E1BA3" w:rsidP="000E1BA3">
      <w:pPr>
        <w:pStyle w:val="Heading1"/>
      </w:pPr>
      <w:bookmarkStart w:id="4" w:name="O_1298784"/>
      <w:bookmarkEnd w:id="4"/>
      <w:r w:rsidRPr="000E1BA3">
        <w:t>Packaging Rules</w:t>
      </w:r>
    </w:p>
    <w:tbl>
      <w:tblPr>
        <w:tblW w:w="9497" w:type="dxa"/>
        <w:tblLayout w:type="fixed"/>
        <w:tblCellMar>
          <w:left w:w="62" w:type="dxa"/>
          <w:right w:w="62" w:type="dxa"/>
        </w:tblCellMar>
        <w:tblLook w:val="0000"/>
      </w:tblPr>
      <w:tblGrid>
        <w:gridCol w:w="1700"/>
        <w:gridCol w:w="7797"/>
      </w:tblGrid>
      <w:tr w:rsidTr="000E1BA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t xml:space="preserve">A total of </w:t>
            </w:r>
            <w:r w:rsidRPr="000E1BA3">
              <w:rPr>
                <w:rStyle w:val="SpecialBold"/>
              </w:rPr>
              <w:t>14 units of competency</w:t>
            </w:r>
            <w:r w:rsidRPr="000E1BA3">
              <w:t xml:space="preserve"> comprising:</w:t>
            </w:r>
          </w:p>
          <w:p w:rsidR="00000000" w:rsidRPr="000E1BA3" w:rsidP="000E1BA3">
            <w:pPr>
              <w:pStyle w:val="ListBullet"/>
            </w:pPr>
            <w:r w:rsidRPr="000E1BA3">
              <w:rPr>
                <w:rStyle w:val="SpecialBold"/>
              </w:rPr>
              <w:t>5 core units</w:t>
            </w:r>
            <w:r w:rsidRPr="000E1BA3">
              <w:t xml:space="preserve"> listed below, </w:t>
            </w:r>
            <w:r w:rsidRPr="000E1BA3">
              <w:rPr>
                <w:rStyle w:val="SpecialBold"/>
              </w:rPr>
              <w:t>plus</w:t>
            </w:r>
          </w:p>
          <w:p w:rsidR="00000000" w:rsidRPr="000E1BA3" w:rsidP="000E1BA3">
            <w:pPr>
              <w:pStyle w:val="ListBullet"/>
            </w:pPr>
            <w:r w:rsidRPr="000E1BA3">
              <w:rPr>
                <w:rStyle w:val="SpecialBold"/>
              </w:rPr>
              <w:t>9 general elective units</w:t>
            </w:r>
            <w:r w:rsidRPr="000E1BA3">
              <w:t xml:space="preserve"> from the general elective units listed below. </w:t>
            </w:r>
          </w:p>
          <w:p w:rsidR="00000000" w:rsidRPr="000E1BA3" w:rsidP="000E1BA3">
            <w:pPr>
              <w:pStyle w:val="BodyText"/>
            </w:pPr>
            <w:r w:rsidRPr="000E1BA3">
              <w:t xml:space="preserve">Up to </w:t>
            </w:r>
            <w:r w:rsidRPr="000E1BA3">
              <w:rPr>
                <w:rStyle w:val="SpecialBold"/>
              </w:rPr>
              <w:t xml:space="preserve">3 of the general elective units </w:t>
            </w:r>
            <w:r w:rsidRPr="000E1BA3">
              <w:t>may be selected from any relevant nationally endorsed Training Package. The general elective units must contribute to the voca</w:t>
            </w:r>
            <w:r w:rsidRPr="000E1BA3">
              <w:t>tional outcomes of the qualification.</w:t>
            </w:r>
          </w:p>
          <w:p w:rsidR="00000000" w:rsidRPr="000E1BA3" w:rsidP="000E1BA3">
            <w:pPr>
              <w:pStyle w:val="BodyText"/>
            </w:pPr>
            <w:r w:rsidRPr="000E1BA3">
              <w:t>Where imported units are selected, care must be taken to ensure that all prerequisite units specified are complied with.</w:t>
            </w:r>
          </w:p>
          <w:p w:rsidR="00000000" w:rsidP="000E1BA3">
            <w:pPr>
              <w:pStyle w:val="BodyText"/>
              <w:rPr>
                <w:lang w:val="en-NZ"/>
              </w:rPr>
            </w:pPr>
            <w:r w:rsidRPr="000E1BA3">
              <w:t>Where a prerequisite is attached to a unit it is identified by the symbol ∟</w:t>
            </w:r>
          </w:p>
        </w:tc>
      </w:tr>
      <w:tr w:rsidTr="000E1BA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rPr>
                <w:rStyle w:val="SpecialBold"/>
              </w:rPr>
              <w:t>Core units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TLIE1003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Participate in basic workplace communication</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TLIF0009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Ensure the safety of transport activities (Chain of Responsibility)</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TLIF0025</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Follow work health and safety procedures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TLIL0007</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Complete workplace induction procedures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TLIX0023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 xml:space="preserve">Identify the </w:t>
            </w:r>
            <w:r w:rsidRPr="000E1BA3">
              <w:t>roles and functions of the supply chain industry</w:t>
            </w:r>
          </w:p>
        </w:tc>
      </w:tr>
      <w:tr w:rsidTr="000E1BA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rPr>
                <w:rStyle w:val="SpecialBold"/>
              </w:rPr>
              <w:t>General elective units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BSBINS201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Process and maintain workplace information</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BSBOPS203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Deliver a service to customers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BSBOPS305</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Process customer complaints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BSBTEC201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Use business software applications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FBPOPR2077</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Operate a bulk dry goods transfer process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FBPOPR3007</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Operate a bulk liquid transfer process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FBPOPR3008</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Load and unload tankers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HLTAID011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Provide First Aid</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Complete and check import/export documentation</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TLIA0005</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Connect and disconnect reefer units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TLIA0010</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Identify goods and store to specifications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TLIA0019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Despatch stock</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TLIA0020</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Package goods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TLIA0021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Participate in stocktakes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TLIA0022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Pick and process orders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TLIA0023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Receive goods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TLIA0024</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Replenish stock</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TLIA0032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Sort and consolidate mail and parcels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TLIA1001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Secure cargo</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TLIA2014</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Use product knowledge to complete work operations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TLIB0003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Use and maintain minor mechanical equipment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TLIB0005</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Operate pooled equipment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TLIB0011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Undertake general site maintenance</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TLIB0012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Maintain and use hand tools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TLIB2001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Check and assess operational capabilities of equipment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TLIB2009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Check conveyor operational status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TLIC1051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Operate commercial vehicle</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TLID0006</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Move materials mechanically using automated equipment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TLID0007</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Operate specialised load shifting equipment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TLID0011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Use bulk transfer equipment (dry)</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TLID0014</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Load and unload explosives/dangerous goods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TLID0015</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Load and unload goods/cargo</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TLID0016</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w:t>
            </w:r>
            <w:r w:rsidRPr="000E1BA3">
              <w:t>rate a forklift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TLID0020</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Shift materials safely using manual handling methods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TLID0021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Store and handle dangerous goods and hazardous substances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TLID0042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Handle furniture and effects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TLID0043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Pack and unpack cartons during a removal</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TLID2022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Conduct weighbridge operations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TLID2045</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Operate specialised light load shifting equipment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TLID2047</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Prepare cargo for transfer with slings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TLIE0002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Process workplace documentation</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TLIE0006</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Present routine workplace information</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TLIE0009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 xml:space="preserve">Carry out basic </w:t>
            </w:r>
            <w:r w:rsidRPr="000E1BA3">
              <w:t>workplace calculations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TLIE2007</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Use communications systems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TLIE2029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Conduct workplace information briefings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TLIF0019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Follow vehicle protocols for loading and unloading</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TLIF0022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Conduct housekeeping activities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TLIF2006</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Apply accident-emergency procedures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TLIF2010</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Apply fatigue management strategies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TLIF2012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Apply safe procedures when handling/transporting dangerous goods or explosives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TLIF2018</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Operate firefighting equipment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TLIG0003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Work effectively with others in a team</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TLIG2007</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Work in a socially diverse environment</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TLIH0003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Prioritise courier delivery operations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TLIH0005</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Interpret road maps and navigate pre-determined routes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TLIJ0001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Apply grain protection measures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TLIJ0002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Im</w:t>
            </w:r>
            <w:r w:rsidRPr="000E1BA3">
              <w:t>plement grain monitoring measures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TLIJ2001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Apply quality procedures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TLIK0003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Perform electronic data interchange to transmit documentation</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TLIK2010</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Use infotechnology devices in the workplace</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TLIL2008</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Complete routine administrative tasks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TLIL2031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Monitor and process attendance records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TLILIC0003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Licence to operate a forklift truck</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TLILIC0004</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Licence to operate an order picking forklift truck</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TLIO0003</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Follow security procedures when working with goods and cargo</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TLIP0001</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Sell products and service</w:t>
            </w:r>
            <w:r w:rsidRPr="000E1BA3">
              <w:t>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TLIP2024</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Conduct financial transactions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TLIP2029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Prepare and process financial documents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TLIU1009</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Monitor plant and equipment in an environmentally sustainable manner</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TLIU2012</w:t>
            </w:r>
          </w:p>
        </w:tc>
        <w:tc>
          <w:tcPr>
            <w:tcW w:w="7797"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Participate in environmentally sustainable work practices</w:t>
            </w:r>
          </w:p>
        </w:tc>
      </w:tr>
      <w:tr w:rsidTr="000E1BA3">
        <w:tblPrEx>
          <w:tblW w:w="9497" w:type="dxa"/>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P="000E1BA3">
            <w:pPr>
              <w:pStyle w:val="BodyText"/>
              <w:rPr>
                <w:lang w:val="en-NZ"/>
              </w:rPr>
            </w:pPr>
            <w:r w:rsidRPr="000E1BA3">
              <w:t>TLIW0002</w:t>
            </w:r>
          </w:p>
        </w:tc>
        <w:tc>
          <w:tcPr>
            <w:tcW w:w="7797" w:type="dxa"/>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t>Clean and inspect pooled equipment</w:t>
            </w:r>
          </w:p>
        </w:tc>
      </w:tr>
    </w:tbl>
    <w:p w:rsidR="00000000" w:rsidRPr="000E1BA3" w:rsidP="000E1BA3">
      <w:pPr>
        <w:pStyle w:val="NoPaddingFontSize1"/>
      </w:pPr>
    </w:p>
    <w:p w:rsidR="00000000" w:rsidRPr="000E1BA3" w:rsidP="000E1BA3">
      <w:pPr>
        <w:pStyle w:val="AllowPageBreak"/>
      </w:pPr>
    </w:p>
    <w:p w:rsidR="00000000" w:rsidRPr="000E1BA3" w:rsidP="000E1BA3">
      <w:pPr>
        <w:pStyle w:val="Heading1"/>
      </w:pPr>
      <w:bookmarkStart w:id="5" w:name="O_1298783"/>
      <w:bookmarkEnd w:id="5"/>
      <w:r w:rsidRPr="000E1BA3">
        <w:t>Qualification Mapping Information</w:t>
      </w:r>
    </w:p>
    <w:tbl>
      <w:tblPr>
        <w:tblW w:w="9497" w:type="dxa"/>
        <w:tblLayout w:type="fixed"/>
        <w:tblCellMar>
          <w:left w:w="62" w:type="dxa"/>
          <w:right w:w="62" w:type="dxa"/>
        </w:tblCellMar>
        <w:tblLook w:val="0000"/>
      </w:tblPr>
      <w:tblGrid>
        <w:gridCol w:w="9497"/>
      </w:tblGrid>
      <w:tr w:rsidTr="000E1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BA3" w:rsidP="000E1BA3">
            <w:pPr>
              <w:pStyle w:val="BodyText"/>
            </w:pPr>
            <w:r w:rsidRPr="000E1BA3">
              <w:t>This qualification replaces and is equivalent to TLI20420 Certificate II in Supply Chain Operations.</w:t>
            </w:r>
          </w:p>
        </w:tc>
      </w:tr>
    </w:tbl>
    <w:p w:rsidR="00000000" w:rsidRPr="000E1BA3" w:rsidP="000E1BA3">
      <w:pPr>
        <w:pStyle w:val="NoPaddingFontSize1"/>
      </w:pPr>
    </w:p>
    <w:p w:rsidR="00000000" w:rsidRPr="000E1BA3" w:rsidP="000E1BA3">
      <w:pPr>
        <w:pStyle w:val="AllowPageBreak"/>
      </w:pPr>
    </w:p>
    <w:p w:rsidR="00000000" w:rsidRPr="000E1BA3" w:rsidP="000E1BA3">
      <w:pPr>
        <w:pStyle w:val="Heading1"/>
      </w:pPr>
      <w:bookmarkStart w:id="6" w:name="O_1298788"/>
      <w:bookmarkEnd w:id="6"/>
      <w:r w:rsidRPr="000E1BA3">
        <w:t>Links</w:t>
      </w:r>
    </w:p>
    <w:p w:rsidR="00000000" w:rsidRPr="000E1BA3" w:rsidP="005C4577">
      <w:pPr>
        <w:pStyle w:val="BodyText"/>
      </w:pPr>
      <w:r w:rsidRPr="000E1BA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D7690">
        <w:rPr>
          <w:rStyle w:val="Hyperlink"/>
        </w:rPr>
        <w:t>https://vetnet.gov.au/Pages/TrainingDocs.aspx?q=df441c6e-213d-43e3-874c-0b3f7036d851</w:t>
      </w:r>
      <w:r>
        <w:fldChar w:fldCharType="end"/>
      </w:r>
    </w:p>
    <w:p w:rsidR="00000000" w:rsidRPr="000E1BA3" w:rsidP="000E1BA3"/>
    <w:sectPr w:rsidSect="000E1B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A3" w:rsidRPr="005C4577" w:rsidP="005C4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77" w:rsidP="000E1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577" w:rsidP="000E1B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C4577" w:rsidP="000E1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BA3" w:rsidRPr="005C4577" w:rsidP="005C4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77" w:rsidRPr="002D2AF8" w:rsidP="000E1BA3">
    <w:pPr>
      <w:pStyle w:val="Header"/>
      <w:framePr w:wrap="around"/>
    </w:pPr>
    <w:r>
      <w:fldChar w:fldCharType="begin"/>
    </w:r>
    <w:r>
      <w:instrText xml:space="preserve"> TITLE   \* MERGEFORMAT </w:instrText>
    </w:r>
    <w:r>
      <w:fldChar w:fldCharType="separate"/>
    </w:r>
    <w:r>
      <w:t>TLI20421 Certificate II in Supply Chain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5C4577" w:rsidP="000E1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5258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C3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BA3"/>
    <w:pPr>
      <w:spacing w:before="360" w:after="60"/>
      <w:outlineLvl w:val="0"/>
    </w:pPr>
    <w:rPr>
      <w:sz w:val="32"/>
    </w:rPr>
  </w:style>
  <w:style w:type="paragraph" w:styleId="Heading2">
    <w:name w:val="heading 2"/>
    <w:basedOn w:val="HeadingBase"/>
    <w:next w:val="BodyText"/>
    <w:link w:val="Heading2Char"/>
    <w:qFormat/>
    <w:rsid w:val="000E1BA3"/>
    <w:pPr>
      <w:keepLines/>
      <w:spacing w:before="240" w:after="120"/>
      <w:outlineLvl w:val="1"/>
    </w:pPr>
    <w:rPr>
      <w:sz w:val="28"/>
      <w:szCs w:val="40"/>
    </w:rPr>
  </w:style>
  <w:style w:type="paragraph" w:styleId="Heading3">
    <w:name w:val="heading 3"/>
    <w:basedOn w:val="HeadingBase"/>
    <w:next w:val="BodyText"/>
    <w:link w:val="Heading3Char"/>
    <w:qFormat/>
    <w:rsid w:val="000E1BA3"/>
    <w:pPr>
      <w:spacing w:before="180" w:after="120"/>
      <w:outlineLvl w:val="2"/>
    </w:pPr>
    <w:rPr>
      <w:spacing w:val="-10"/>
      <w:kern w:val="32"/>
    </w:rPr>
  </w:style>
  <w:style w:type="paragraph" w:styleId="Heading4">
    <w:name w:val="heading 4"/>
    <w:basedOn w:val="HeadingBase"/>
    <w:next w:val="BodyText"/>
    <w:link w:val="Heading4Char"/>
    <w:qFormat/>
    <w:rsid w:val="000E1BA3"/>
    <w:pPr>
      <w:spacing w:before="160" w:after="120"/>
      <w:outlineLvl w:val="3"/>
    </w:pPr>
    <w:rPr>
      <w:sz w:val="22"/>
    </w:rPr>
  </w:style>
  <w:style w:type="paragraph" w:styleId="Heading5">
    <w:name w:val="heading 5"/>
    <w:basedOn w:val="HeadingBase"/>
    <w:next w:val="Normal"/>
    <w:link w:val="Heading5Char"/>
    <w:qFormat/>
    <w:rsid w:val="000E1BA3"/>
    <w:pPr>
      <w:spacing w:before="80"/>
      <w:outlineLvl w:val="4"/>
    </w:pPr>
    <w:rPr>
      <w:color w:val="918585"/>
      <w:sz w:val="20"/>
    </w:rPr>
  </w:style>
  <w:style w:type="paragraph" w:styleId="Heading6">
    <w:name w:val="heading 6"/>
    <w:basedOn w:val="HeadingBase"/>
    <w:next w:val="Normal"/>
    <w:link w:val="Heading6Char"/>
    <w:qFormat/>
    <w:rsid w:val="000E1BA3"/>
    <w:pPr>
      <w:spacing w:before="60"/>
      <w:outlineLvl w:val="5"/>
    </w:pPr>
    <w:rPr>
      <w:color w:val="918585"/>
      <w:sz w:val="20"/>
    </w:rPr>
  </w:style>
  <w:style w:type="paragraph" w:styleId="Heading7">
    <w:name w:val="heading 7"/>
    <w:basedOn w:val="Normal"/>
    <w:next w:val="Normal"/>
    <w:link w:val="Heading7Char"/>
    <w:qFormat/>
    <w:rsid w:val="000E1BA3"/>
    <w:pPr>
      <w:ind w:left="720"/>
      <w:outlineLvl w:val="6"/>
    </w:pPr>
    <w:rPr>
      <w:i/>
    </w:rPr>
  </w:style>
  <w:style w:type="paragraph" w:styleId="Heading8">
    <w:name w:val="heading 8"/>
    <w:basedOn w:val="Normal"/>
    <w:next w:val="Normal"/>
    <w:link w:val="Heading8Char"/>
    <w:qFormat/>
    <w:rsid w:val="000E1BA3"/>
    <w:pPr>
      <w:ind w:left="720"/>
      <w:outlineLvl w:val="7"/>
    </w:pPr>
    <w:rPr>
      <w:i/>
    </w:rPr>
  </w:style>
  <w:style w:type="paragraph" w:styleId="Heading9">
    <w:name w:val="heading 9"/>
    <w:basedOn w:val="Normal"/>
    <w:next w:val="Normal"/>
    <w:link w:val="Heading9Char"/>
    <w:qFormat/>
    <w:rsid w:val="000E1BA3"/>
    <w:pPr>
      <w:ind w:left="720"/>
      <w:outlineLvl w:val="8"/>
    </w:pPr>
    <w:rPr>
      <w:i/>
    </w:rPr>
  </w:style>
  <w:style w:type="character" w:default="1" w:styleId="DefaultParagraphFont">
    <w:name w:val="Default Paragraph Font"/>
    <w:uiPriority w:val="1"/>
    <w:unhideWhenUsed/>
    <w:rsid w:val="000E1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BA3"/>
  </w:style>
  <w:style w:type="character" w:customStyle="1" w:styleId="Heading1Char">
    <w:name w:val="Heading 1 Char"/>
    <w:basedOn w:val="DefaultParagraphFont"/>
    <w:link w:val="Heading1"/>
    <w:rsid w:val="000E1BA3"/>
    <w:rPr>
      <w:rFonts w:ascii="Times New Roman" w:eastAsia="Times New Roman" w:hAnsi="Times New Roman" w:cs="Times New Roman"/>
      <w:b/>
      <w:sz w:val="32"/>
      <w:szCs w:val="20"/>
      <w:lang w:eastAsia="en-US"/>
    </w:rPr>
  </w:style>
  <w:style w:type="paragraph" w:styleId="BodyText">
    <w:name w:val="Body Text"/>
    <w:basedOn w:val="Normal"/>
    <w:link w:val="BodyTextChar"/>
    <w:rsid w:val="000E1B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BA3"/>
    <w:rPr>
      <w:rFonts w:ascii="Times New Roman" w:eastAsia="Times New Roman" w:hAnsi="Times New Roman" w:cs="Times New Roman"/>
      <w:sz w:val="24"/>
      <w:lang w:eastAsia="en-US"/>
    </w:rPr>
  </w:style>
  <w:style w:type="paragraph" w:styleId="ListBullet">
    <w:name w:val="List Bullet"/>
    <w:basedOn w:val="List"/>
    <w:rsid w:val="000E1BA3"/>
    <w:pPr>
      <w:numPr>
        <w:numId w:val="11"/>
      </w:numPr>
      <w:tabs>
        <w:tab w:val="clear" w:pos="340"/>
      </w:tabs>
      <w:spacing w:before="40" w:after="40"/>
    </w:pPr>
  </w:style>
  <w:style w:type="character" w:customStyle="1" w:styleId="SpecialBold">
    <w:name w:val="Special Bold"/>
    <w:basedOn w:val="DefaultParagraphFont"/>
    <w:rsid w:val="000E1BA3"/>
    <w:rPr>
      <w:b/>
      <w:spacing w:val="0"/>
    </w:rPr>
  </w:style>
  <w:style w:type="paragraph" w:customStyle="1" w:styleId="SuperHeading">
    <w:name w:val="SuperHeading"/>
    <w:basedOn w:val="Normal"/>
    <w:rsid w:val="000E1BA3"/>
    <w:pPr>
      <w:spacing w:before="240" w:after="120"/>
      <w:outlineLvl w:val="0"/>
    </w:pPr>
    <w:rPr>
      <w:rFonts w:ascii="Times New Roman" w:hAnsi="Times New Roman"/>
      <w:b/>
      <w:sz w:val="32"/>
    </w:rPr>
  </w:style>
  <w:style w:type="paragraph" w:customStyle="1" w:styleId="AllowPageBreak">
    <w:name w:val="AllowPageBreak"/>
    <w:rsid w:val="000E1B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1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BA3"/>
    <w:rPr>
      <w:rFonts w:ascii="Courier New" w:eastAsia="Times New Roman" w:hAnsi="Courier New" w:cs="Times New Roman"/>
      <w:i/>
      <w:szCs w:val="20"/>
      <w:lang w:eastAsia="en-US"/>
    </w:rPr>
  </w:style>
  <w:style w:type="paragraph" w:customStyle="1" w:styleId="HeadingBase">
    <w:name w:val="Heading Base"/>
    <w:rsid w:val="000E1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BA3"/>
    <w:pPr>
      <w:tabs>
        <w:tab w:val="right" w:leader="dot" w:pos="9072"/>
      </w:tabs>
      <w:ind w:left="567"/>
    </w:pPr>
    <w:rPr>
      <w:szCs w:val="22"/>
    </w:rPr>
  </w:style>
  <w:style w:type="paragraph" w:customStyle="1" w:styleId="TOCBase">
    <w:name w:val="TOC Base"/>
    <w:rsid w:val="000E1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BA3"/>
    <w:pPr>
      <w:tabs>
        <w:tab w:val="right" w:leader="dot" w:pos="9072"/>
      </w:tabs>
      <w:spacing w:before="40" w:after="40"/>
      <w:ind w:left="284"/>
    </w:pPr>
    <w:rPr>
      <w:rFonts w:ascii="Times New Roman" w:hAnsi="Times New Roman"/>
    </w:rPr>
  </w:style>
  <w:style w:type="paragraph" w:styleId="TOC1">
    <w:name w:val="toc 1"/>
    <w:basedOn w:val="TOCBase"/>
    <w:next w:val="Normal"/>
    <w:rsid w:val="000E1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BA3"/>
    <w:rPr>
      <w:rFonts w:ascii="Times New Roman" w:eastAsia="Times New Roman" w:hAnsi="Times New Roman" w:cs="Times New Roman"/>
      <w:sz w:val="16"/>
      <w:lang w:eastAsia="en-US"/>
    </w:rPr>
  </w:style>
  <w:style w:type="paragraph" w:styleId="Title">
    <w:name w:val="Title"/>
    <w:basedOn w:val="HeadingBase"/>
    <w:link w:val="TitleChar"/>
    <w:qFormat/>
    <w:rsid w:val="000E1BA3"/>
    <w:pPr>
      <w:spacing w:before="5040"/>
      <w:jc w:val="center"/>
    </w:pPr>
    <w:rPr>
      <w:sz w:val="48"/>
      <w:szCs w:val="72"/>
      <w:lang w:val="en-US"/>
    </w:rPr>
  </w:style>
  <w:style w:type="character" w:customStyle="1" w:styleId="TitleChar">
    <w:name w:val="Title Char"/>
    <w:basedOn w:val="DefaultParagraphFont"/>
    <w:link w:val="Title"/>
    <w:rsid w:val="000E1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BA3"/>
    <w:pPr>
      <w:tabs>
        <w:tab w:val="left" w:pos="3600"/>
        <w:tab w:val="left" w:pos="3958"/>
      </w:tabs>
    </w:pPr>
  </w:style>
  <w:style w:type="paragraph" w:styleId="List">
    <w:name w:val="List"/>
    <w:basedOn w:val="BodyText"/>
    <w:next w:val="BodyText"/>
    <w:rsid w:val="000E1BA3"/>
    <w:pPr>
      <w:tabs>
        <w:tab w:val="left" w:pos="340"/>
      </w:tabs>
      <w:spacing w:before="60" w:after="60"/>
      <w:ind w:left="340" w:hanging="340"/>
    </w:pPr>
  </w:style>
  <w:style w:type="paragraph" w:customStyle="1" w:styleId="Note">
    <w:name w:val="Note"/>
    <w:basedOn w:val="BodyText"/>
    <w:rsid w:val="000E1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BA3"/>
    <w:pPr>
      <w:framePr w:wrap="auto" w:hAnchor="text" w:y="6049"/>
    </w:pPr>
    <w:rPr>
      <w:color w:val="000000"/>
      <w:sz w:val="40"/>
    </w:rPr>
  </w:style>
  <w:style w:type="paragraph" w:customStyle="1" w:styleId="TOCTitle">
    <w:name w:val="TOCTitle"/>
    <w:basedOn w:val="Heading1"/>
    <w:rsid w:val="000E1BA3"/>
    <w:pPr>
      <w:spacing w:after="240"/>
      <w:jc w:val="center"/>
      <w:outlineLvl w:val="9"/>
    </w:pPr>
    <w:rPr>
      <w:caps/>
    </w:rPr>
  </w:style>
  <w:style w:type="paragraph" w:customStyle="1" w:styleId="Version">
    <w:name w:val="Version"/>
    <w:rsid w:val="000E1B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1BA3"/>
    <w:pPr>
      <w:numPr>
        <w:numId w:val="12"/>
      </w:numPr>
      <w:tabs>
        <w:tab w:val="clear" w:pos="680"/>
      </w:tabs>
    </w:pPr>
  </w:style>
  <w:style w:type="paragraph" w:styleId="Index1">
    <w:name w:val="index 1"/>
    <w:basedOn w:val="Normal"/>
    <w:next w:val="Normal"/>
    <w:semiHidden/>
    <w:rsid w:val="000E1BA3"/>
    <w:pPr>
      <w:keepNext w:val="0"/>
      <w:tabs>
        <w:tab w:val="right" w:pos="4176"/>
      </w:tabs>
      <w:ind w:left="198" w:hanging="198"/>
    </w:pPr>
    <w:rPr>
      <w:rFonts w:ascii="Garamond" w:hAnsi="Garamond"/>
    </w:rPr>
  </w:style>
  <w:style w:type="paragraph" w:styleId="IndexHeading">
    <w:name w:val="index heading"/>
    <w:basedOn w:val="Normal"/>
    <w:next w:val="Index1"/>
    <w:semiHidden/>
    <w:rsid w:val="000E1BA3"/>
    <w:pPr>
      <w:spacing w:before="120" w:after="120"/>
    </w:pPr>
    <w:rPr>
      <w:rFonts w:ascii="Arial" w:hAnsi="Arial"/>
      <w:b/>
      <w:color w:val="918585"/>
      <w:sz w:val="24"/>
    </w:rPr>
  </w:style>
  <w:style w:type="paragraph" w:styleId="Header">
    <w:name w:val="header"/>
    <w:basedOn w:val="Normal"/>
    <w:link w:val="HeaderChar"/>
    <w:rsid w:val="000E1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BA3"/>
    <w:rPr>
      <w:rFonts w:ascii="Times New Roman" w:eastAsia="Times New Roman" w:hAnsi="Times New Roman" w:cs="Times New Roman"/>
      <w:sz w:val="16"/>
      <w:szCs w:val="20"/>
      <w:lang w:val="en-GB" w:eastAsia="en-US"/>
    </w:rPr>
  </w:style>
  <w:style w:type="paragraph" w:customStyle="1" w:styleId="Chapter">
    <w:name w:val="Chapter"/>
    <w:basedOn w:val="Normal"/>
    <w:rsid w:val="000E1BA3"/>
    <w:pPr>
      <w:spacing w:before="240"/>
    </w:pPr>
    <w:rPr>
      <w:rFonts w:ascii="Times New Roman" w:hAnsi="Times New Roman"/>
      <w:smallCaps/>
      <w:spacing w:val="80"/>
      <w:sz w:val="28"/>
    </w:rPr>
  </w:style>
  <w:style w:type="paragraph" w:customStyle="1" w:styleId="InChapter">
    <w:name w:val="InChapter"/>
    <w:basedOn w:val="Heading3"/>
    <w:rsid w:val="000E1BA3"/>
    <w:pPr>
      <w:spacing w:after="240"/>
      <w:outlineLvl w:val="9"/>
    </w:pPr>
    <w:rPr>
      <w:noProof/>
    </w:rPr>
  </w:style>
  <w:style w:type="paragraph" w:styleId="Index2">
    <w:name w:val="index 2"/>
    <w:basedOn w:val="Normal"/>
    <w:next w:val="Normal"/>
    <w:semiHidden/>
    <w:rsid w:val="000E1BA3"/>
    <w:pPr>
      <w:tabs>
        <w:tab w:val="right" w:pos="4176"/>
      </w:tabs>
      <w:ind w:left="568" w:hanging="284"/>
    </w:pPr>
    <w:rPr>
      <w:rFonts w:ascii="Garamond" w:hAnsi="Garamond"/>
    </w:rPr>
  </w:style>
  <w:style w:type="paragraph" w:customStyle="1" w:styleId="Byline">
    <w:name w:val="Byline"/>
    <w:rsid w:val="000E1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BA3"/>
    <w:pPr>
      <w:tabs>
        <w:tab w:val="clear" w:pos="3600"/>
        <w:tab w:val="clear" w:pos="3958"/>
      </w:tabs>
      <w:jc w:val="right"/>
    </w:pPr>
  </w:style>
  <w:style w:type="character" w:styleId="Emphasis">
    <w:name w:val="Emphasis"/>
    <w:basedOn w:val="DefaultParagraphFont"/>
    <w:qFormat/>
    <w:rsid w:val="000E1BA3"/>
    <w:rPr>
      <w:i/>
    </w:rPr>
  </w:style>
  <w:style w:type="paragraph" w:styleId="Caption">
    <w:name w:val="caption"/>
    <w:basedOn w:val="BodyText"/>
    <w:next w:val="Normal"/>
    <w:qFormat/>
    <w:rsid w:val="000E1BA3"/>
    <w:pPr>
      <w:framePr w:w="2268" w:hSpace="181" w:vSpace="181" w:wrap="around" w:vAnchor="text" w:hAnchor="page" w:x="1135" w:y="285" w:anchorLock="1"/>
    </w:pPr>
    <w:rPr>
      <w:i/>
    </w:rPr>
  </w:style>
  <w:style w:type="paragraph" w:customStyle="1" w:styleId="MiniTOCTitle">
    <w:name w:val="MiniTOCTitle"/>
    <w:basedOn w:val="Heading4"/>
    <w:rsid w:val="000E1BA3"/>
    <w:pPr>
      <w:spacing w:before="240"/>
      <w:outlineLvl w:val="9"/>
    </w:pPr>
    <w:rPr>
      <w:noProof/>
      <w:sz w:val="24"/>
    </w:rPr>
  </w:style>
  <w:style w:type="paragraph" w:customStyle="1" w:styleId="MiniTOCItem">
    <w:name w:val="MiniTOCItem"/>
    <w:basedOn w:val="ListBullet"/>
    <w:rsid w:val="000E1BA3"/>
    <w:pPr>
      <w:numPr>
        <w:numId w:val="0"/>
      </w:numPr>
      <w:tabs>
        <w:tab w:val="right" w:leader="dot" w:pos="6521"/>
      </w:tabs>
      <w:spacing w:before="0" w:after="0"/>
    </w:pPr>
  </w:style>
  <w:style w:type="paragraph" w:customStyle="1" w:styleId="TOFTitle">
    <w:name w:val="TOFTitle"/>
    <w:basedOn w:val="TOCTitle"/>
    <w:rsid w:val="000E1BA3"/>
  </w:style>
  <w:style w:type="paragraph" w:styleId="TableofFigures">
    <w:name w:val="table of figures"/>
    <w:basedOn w:val="Normal"/>
    <w:next w:val="Normal"/>
    <w:semiHidden/>
    <w:rsid w:val="000E1BA3"/>
    <w:pPr>
      <w:tabs>
        <w:tab w:val="right" w:leader="dot" w:pos="9072"/>
      </w:tabs>
      <w:ind w:left="970" w:hanging="403"/>
    </w:pPr>
    <w:rPr>
      <w:rFonts w:ascii="Times New Roman" w:hAnsi="Times New Roman"/>
      <w:b/>
    </w:rPr>
  </w:style>
  <w:style w:type="paragraph" w:styleId="ListNumber">
    <w:name w:val="List Number"/>
    <w:basedOn w:val="List"/>
    <w:rsid w:val="000E1BA3"/>
    <w:pPr>
      <w:numPr>
        <w:numId w:val="14"/>
      </w:numPr>
      <w:tabs>
        <w:tab w:val="clear" w:pos="340"/>
      </w:tabs>
    </w:pPr>
  </w:style>
  <w:style w:type="character" w:customStyle="1" w:styleId="WingdingSymbols">
    <w:name w:val="Wingding Symbols"/>
    <w:rsid w:val="000E1BA3"/>
    <w:rPr>
      <w:rFonts w:ascii="Wingdings" w:hAnsi="Wingdings"/>
    </w:rPr>
  </w:style>
  <w:style w:type="paragraph" w:customStyle="1" w:styleId="TableHeading">
    <w:name w:val="Table Heading"/>
    <w:basedOn w:val="HeadingBase"/>
    <w:rsid w:val="000E1BA3"/>
    <w:pPr>
      <w:keepLines/>
      <w:pBdr>
        <w:bottom w:val="single" w:sz="6" w:space="1" w:color="918585"/>
      </w:pBdr>
      <w:spacing w:before="240"/>
    </w:pPr>
  </w:style>
  <w:style w:type="character" w:customStyle="1" w:styleId="HotSpot">
    <w:name w:val="HotSpot"/>
    <w:rsid w:val="000E1BA3"/>
    <w:rPr>
      <w:color w:val="0033CC"/>
      <w:u w:val="none"/>
    </w:rPr>
  </w:style>
  <w:style w:type="paragraph" w:customStyle="1" w:styleId="BodyTextRight">
    <w:name w:val="Body Text Right"/>
    <w:basedOn w:val="BodyText"/>
    <w:rsid w:val="000E1BA3"/>
    <w:pPr>
      <w:spacing w:before="0" w:after="0"/>
      <w:jc w:val="right"/>
    </w:pPr>
  </w:style>
  <w:style w:type="paragraph" w:styleId="Index3">
    <w:name w:val="index 3"/>
    <w:basedOn w:val="ListNumber2"/>
    <w:next w:val="Normal"/>
    <w:semiHidden/>
    <w:rsid w:val="000E1BA3"/>
    <w:pPr>
      <w:numPr>
        <w:numId w:val="0"/>
      </w:numPr>
      <w:tabs>
        <w:tab w:val="right" w:leader="dot" w:pos="4176"/>
      </w:tabs>
    </w:pPr>
  </w:style>
  <w:style w:type="paragraph" w:styleId="ListNumber2">
    <w:name w:val="List Number 2"/>
    <w:basedOn w:val="List2"/>
    <w:rsid w:val="000E1BA3"/>
    <w:pPr>
      <w:numPr>
        <w:numId w:val="9"/>
      </w:numPr>
      <w:tabs>
        <w:tab w:val="clear" w:pos="1060"/>
      </w:tabs>
    </w:pPr>
  </w:style>
  <w:style w:type="paragraph" w:customStyle="1" w:styleId="MarginNote">
    <w:name w:val="Margin Note"/>
    <w:basedOn w:val="BodyText"/>
    <w:rsid w:val="000E1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BA3"/>
    <w:rPr>
      <w:sz w:val="32"/>
    </w:rPr>
  </w:style>
  <w:style w:type="paragraph" w:customStyle="1" w:styleId="HeadingProcedure">
    <w:name w:val="Heading Procedure"/>
    <w:basedOn w:val="HeadingBase"/>
    <w:next w:val="Normal"/>
    <w:rsid w:val="000E1BA3"/>
    <w:pPr>
      <w:tabs>
        <w:tab w:val="left" w:pos="0"/>
      </w:tabs>
      <w:spacing w:before="120" w:after="60"/>
    </w:pPr>
    <w:rPr>
      <w:i/>
      <w:color w:val="918585"/>
      <w:sz w:val="22"/>
    </w:rPr>
  </w:style>
  <w:style w:type="paragraph" w:customStyle="1" w:styleId="TableBodyText">
    <w:name w:val="Table Body Text"/>
    <w:basedOn w:val="BodyText"/>
    <w:rsid w:val="000E1BA3"/>
    <w:pPr>
      <w:spacing w:before="60" w:after="60"/>
    </w:pPr>
  </w:style>
  <w:style w:type="paragraph" w:styleId="ListContinue">
    <w:name w:val="List Continue"/>
    <w:basedOn w:val="List"/>
    <w:rsid w:val="000E1BA3"/>
    <w:pPr>
      <w:ind w:firstLine="0"/>
    </w:pPr>
  </w:style>
  <w:style w:type="paragraph" w:customStyle="1" w:styleId="ListNote">
    <w:name w:val="List Note"/>
    <w:basedOn w:val="List"/>
    <w:rsid w:val="000E1BA3"/>
    <w:pPr>
      <w:pBdr>
        <w:top w:val="single" w:sz="6" w:space="2" w:color="918585"/>
        <w:bottom w:val="single" w:sz="6" w:space="2" w:color="918585"/>
      </w:pBdr>
      <w:tabs>
        <w:tab w:val="left" w:pos="1021"/>
      </w:tabs>
      <w:ind w:firstLine="0"/>
    </w:pPr>
  </w:style>
  <w:style w:type="paragraph" w:customStyle="1" w:styleId="Warning">
    <w:name w:val="Warning"/>
    <w:basedOn w:val="BodyText"/>
    <w:rsid w:val="000E1BA3"/>
    <w:pPr>
      <w:shd w:val="clear" w:color="auto" w:fill="D9D9D9"/>
      <w:tabs>
        <w:tab w:val="left" w:pos="992"/>
      </w:tabs>
      <w:ind w:left="119" w:right="119"/>
    </w:pPr>
    <w:rPr>
      <w:sz w:val="20"/>
    </w:rPr>
  </w:style>
  <w:style w:type="paragraph" w:customStyle="1" w:styleId="MarginIcons">
    <w:name w:val="Margin Icons"/>
    <w:basedOn w:val="BodyText"/>
    <w:rsid w:val="000E1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BA3"/>
    <w:rPr>
      <w:rFonts w:ascii="Courier New" w:hAnsi="Courier New"/>
    </w:rPr>
  </w:style>
  <w:style w:type="paragraph" w:customStyle="1" w:styleId="NoteBullet">
    <w:name w:val="Note Bullet"/>
    <w:basedOn w:val="Note"/>
    <w:rsid w:val="000E1BA3"/>
    <w:pPr>
      <w:tabs>
        <w:tab w:val="clear" w:pos="680"/>
      </w:tabs>
      <w:spacing w:before="60" w:after="60"/>
    </w:pPr>
  </w:style>
  <w:style w:type="paragraph" w:customStyle="1" w:styleId="SubHeading2">
    <w:name w:val="SubHeading2"/>
    <w:basedOn w:val="HeadingBase"/>
    <w:rsid w:val="000E1BA3"/>
    <w:pPr>
      <w:spacing w:before="240" w:after="60"/>
    </w:pPr>
    <w:rPr>
      <w:sz w:val="20"/>
    </w:rPr>
  </w:style>
  <w:style w:type="paragraph" w:customStyle="1" w:styleId="SubHeading1">
    <w:name w:val="SubHeading1"/>
    <w:basedOn w:val="HeadingBase"/>
    <w:rsid w:val="000E1BA3"/>
    <w:pPr>
      <w:spacing w:before="240" w:after="60"/>
    </w:pPr>
    <w:rPr>
      <w:color w:val="918585"/>
      <w:sz w:val="22"/>
    </w:rPr>
  </w:style>
  <w:style w:type="paragraph" w:customStyle="1" w:styleId="SideHeading">
    <w:name w:val="Side Heading"/>
    <w:basedOn w:val="HeadingBase"/>
    <w:rsid w:val="000E1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BA3"/>
    <w:pPr>
      <w:numPr>
        <w:numId w:val="10"/>
      </w:numPr>
    </w:pPr>
  </w:style>
  <w:style w:type="paragraph" w:styleId="PlainText">
    <w:name w:val="Plain Text"/>
    <w:basedOn w:val="Normal"/>
    <w:link w:val="PlainTextChar"/>
    <w:rsid w:val="000E1BA3"/>
    <w:rPr>
      <w:sz w:val="20"/>
    </w:rPr>
  </w:style>
  <w:style w:type="character" w:customStyle="1" w:styleId="PlainTextChar">
    <w:name w:val="Plain Text Char"/>
    <w:basedOn w:val="DefaultParagraphFont"/>
    <w:link w:val="PlainText"/>
    <w:rsid w:val="000E1BA3"/>
    <w:rPr>
      <w:rFonts w:ascii="Courier New" w:eastAsia="Times New Roman" w:hAnsi="Courier New" w:cs="Times New Roman"/>
      <w:sz w:val="20"/>
      <w:szCs w:val="20"/>
      <w:lang w:eastAsia="en-US"/>
    </w:rPr>
  </w:style>
  <w:style w:type="character" w:customStyle="1" w:styleId="MenuOption">
    <w:name w:val="Menu Option"/>
    <w:basedOn w:val="DefaultParagraphFont"/>
    <w:rsid w:val="000E1BA3"/>
    <w:rPr>
      <w:b/>
      <w:smallCaps/>
    </w:rPr>
  </w:style>
  <w:style w:type="paragraph" w:customStyle="1" w:styleId="TableListNumber">
    <w:name w:val="Table List Number"/>
    <w:basedOn w:val="ListNumber"/>
    <w:rsid w:val="000E1BA3"/>
    <w:pPr>
      <w:numPr>
        <w:numId w:val="0"/>
      </w:numPr>
    </w:pPr>
  </w:style>
  <w:style w:type="paragraph" w:styleId="TOC4">
    <w:name w:val="toc 4"/>
    <w:basedOn w:val="TOCBase"/>
    <w:next w:val="Normal"/>
    <w:semiHidden/>
    <w:rsid w:val="000E1BA3"/>
    <w:pPr>
      <w:tabs>
        <w:tab w:val="right" w:leader="dot" w:pos="9071"/>
      </w:tabs>
      <w:ind w:left="1701"/>
    </w:pPr>
  </w:style>
  <w:style w:type="paragraph" w:customStyle="1" w:styleId="ListAlpha">
    <w:name w:val="List Alpha"/>
    <w:basedOn w:val="List"/>
    <w:rsid w:val="000E1BA3"/>
    <w:pPr>
      <w:numPr>
        <w:numId w:val="8"/>
      </w:numPr>
    </w:pPr>
  </w:style>
  <w:style w:type="paragraph" w:customStyle="1" w:styleId="ListAlpha2">
    <w:name w:val="List Alpha 2"/>
    <w:basedOn w:val="List2"/>
    <w:rsid w:val="000E1BA3"/>
    <w:pPr>
      <w:numPr>
        <w:numId w:val="7"/>
      </w:numPr>
    </w:pPr>
  </w:style>
  <w:style w:type="paragraph" w:styleId="List2">
    <w:name w:val="List 2"/>
    <w:basedOn w:val="BodyText"/>
    <w:rsid w:val="000E1BA3"/>
    <w:pPr>
      <w:tabs>
        <w:tab w:val="left" w:pos="680"/>
      </w:tabs>
      <w:spacing w:before="60" w:after="60"/>
      <w:ind w:left="680" w:hanging="340"/>
    </w:pPr>
  </w:style>
  <w:style w:type="paragraph" w:styleId="List3">
    <w:name w:val="List 3"/>
    <w:basedOn w:val="BodyText"/>
    <w:rsid w:val="000E1BA3"/>
    <w:pPr>
      <w:tabs>
        <w:tab w:val="left" w:pos="1021"/>
      </w:tabs>
      <w:spacing w:before="60" w:after="60"/>
      <w:ind w:left="1020" w:hanging="340"/>
    </w:pPr>
  </w:style>
  <w:style w:type="paragraph" w:styleId="List4">
    <w:name w:val="List 4"/>
    <w:basedOn w:val="BodyText"/>
    <w:rsid w:val="000E1BA3"/>
    <w:pPr>
      <w:tabs>
        <w:tab w:val="left" w:pos="1361"/>
      </w:tabs>
      <w:spacing w:before="60" w:after="60"/>
      <w:ind w:left="1361" w:hanging="340"/>
    </w:pPr>
  </w:style>
  <w:style w:type="paragraph" w:styleId="List5">
    <w:name w:val="List 5"/>
    <w:basedOn w:val="BodyText"/>
    <w:rsid w:val="000E1BA3"/>
    <w:pPr>
      <w:tabs>
        <w:tab w:val="left" w:pos="1701"/>
      </w:tabs>
      <w:spacing w:before="60" w:after="60"/>
      <w:ind w:left="1701" w:hanging="340"/>
    </w:pPr>
  </w:style>
  <w:style w:type="paragraph" w:styleId="ListBullet3">
    <w:name w:val="List Bullet 3"/>
    <w:basedOn w:val="List3"/>
    <w:rsid w:val="000E1BA3"/>
    <w:pPr>
      <w:numPr>
        <w:numId w:val="13"/>
      </w:numPr>
      <w:tabs>
        <w:tab w:val="clear" w:pos="1021"/>
      </w:tabs>
      <w:ind w:left="1037" w:hanging="357"/>
    </w:pPr>
  </w:style>
  <w:style w:type="paragraph" w:styleId="ListBullet4">
    <w:name w:val="List Bullet 4"/>
    <w:basedOn w:val="List4"/>
    <w:rsid w:val="000E1BA3"/>
    <w:pPr>
      <w:numPr>
        <w:numId w:val="2"/>
      </w:numPr>
      <w:tabs>
        <w:tab w:val="clear" w:pos="1361"/>
      </w:tabs>
    </w:pPr>
  </w:style>
  <w:style w:type="paragraph" w:styleId="ListBullet5">
    <w:name w:val="List Bullet 5"/>
    <w:basedOn w:val="List5"/>
    <w:rsid w:val="000E1BA3"/>
    <w:pPr>
      <w:numPr>
        <w:numId w:val="3"/>
      </w:numPr>
    </w:pPr>
  </w:style>
  <w:style w:type="paragraph" w:styleId="ListContinue2">
    <w:name w:val="List Continue 2"/>
    <w:basedOn w:val="List2"/>
    <w:rsid w:val="000E1BA3"/>
    <w:pPr>
      <w:ind w:firstLine="0"/>
    </w:pPr>
  </w:style>
  <w:style w:type="paragraph" w:styleId="ListContinue3">
    <w:name w:val="List Continue 3"/>
    <w:basedOn w:val="List3"/>
    <w:rsid w:val="000E1BA3"/>
    <w:pPr>
      <w:ind w:left="1021" w:firstLine="0"/>
    </w:pPr>
  </w:style>
  <w:style w:type="paragraph" w:styleId="ListContinue4">
    <w:name w:val="List Continue 4"/>
    <w:basedOn w:val="List4"/>
    <w:rsid w:val="000E1BA3"/>
    <w:pPr>
      <w:ind w:firstLine="0"/>
    </w:pPr>
  </w:style>
  <w:style w:type="paragraph" w:styleId="ListContinue5">
    <w:name w:val="List Continue 5"/>
    <w:basedOn w:val="List5"/>
    <w:rsid w:val="000E1BA3"/>
    <w:pPr>
      <w:ind w:firstLine="0"/>
    </w:pPr>
  </w:style>
  <w:style w:type="paragraph" w:styleId="ListNumber3">
    <w:name w:val="List Number 3"/>
    <w:basedOn w:val="List3"/>
    <w:rsid w:val="000E1BA3"/>
    <w:pPr>
      <w:numPr>
        <w:numId w:val="4"/>
      </w:numPr>
    </w:pPr>
  </w:style>
  <w:style w:type="paragraph" w:styleId="ListNumber4">
    <w:name w:val="List Number 4"/>
    <w:basedOn w:val="List4"/>
    <w:rsid w:val="000E1BA3"/>
    <w:pPr>
      <w:numPr>
        <w:numId w:val="5"/>
      </w:numPr>
    </w:pPr>
  </w:style>
  <w:style w:type="paragraph" w:styleId="ListNumber5">
    <w:name w:val="List Number 5"/>
    <w:basedOn w:val="List5"/>
    <w:rsid w:val="000E1BA3"/>
    <w:pPr>
      <w:numPr>
        <w:numId w:val="6"/>
      </w:numPr>
    </w:pPr>
  </w:style>
  <w:style w:type="paragraph" w:styleId="BlockText">
    <w:name w:val="Block Text"/>
    <w:basedOn w:val="Normal"/>
    <w:rsid w:val="000E1BA3"/>
    <w:pPr>
      <w:spacing w:after="120"/>
      <w:ind w:left="1440" w:right="1440"/>
    </w:pPr>
  </w:style>
  <w:style w:type="character" w:customStyle="1" w:styleId="Subscript">
    <w:name w:val="Subscript"/>
    <w:basedOn w:val="DefaultParagraphFont"/>
    <w:rsid w:val="000E1BA3"/>
    <w:rPr>
      <w:sz w:val="16"/>
      <w:vertAlign w:val="subscript"/>
    </w:rPr>
  </w:style>
  <w:style w:type="character" w:customStyle="1" w:styleId="Superscript">
    <w:name w:val="Superscript"/>
    <w:basedOn w:val="DefaultParagraphFont"/>
    <w:rsid w:val="000E1BA3"/>
    <w:rPr>
      <w:sz w:val="16"/>
      <w:vertAlign w:val="superscript"/>
    </w:rPr>
  </w:style>
  <w:style w:type="character" w:customStyle="1" w:styleId="Symbols">
    <w:name w:val="Symbols"/>
    <w:basedOn w:val="DefaultParagraphFont"/>
    <w:rsid w:val="000E1BA3"/>
    <w:rPr>
      <w:rFonts w:ascii="Symbol" w:hAnsi="Symbol"/>
    </w:rPr>
  </w:style>
  <w:style w:type="character" w:customStyle="1" w:styleId="MenuOptions">
    <w:name w:val="Menu Options"/>
    <w:basedOn w:val="DefaultParagraphFont"/>
    <w:rsid w:val="000E1BA3"/>
    <w:rPr>
      <w:rFonts w:ascii="Arial Narrow" w:hAnsi="Arial Narrow"/>
      <w:smallCaps/>
    </w:rPr>
  </w:style>
  <w:style w:type="character" w:customStyle="1" w:styleId="Buttons">
    <w:name w:val="Buttons"/>
    <w:basedOn w:val="DefaultParagraphFont"/>
    <w:rsid w:val="000E1BA3"/>
    <w:rPr>
      <w:b/>
    </w:rPr>
  </w:style>
  <w:style w:type="character" w:customStyle="1" w:styleId="Underlined">
    <w:name w:val="Underlined"/>
    <w:basedOn w:val="DefaultParagraphFont"/>
    <w:rsid w:val="000E1BA3"/>
    <w:rPr>
      <w:u w:val="single"/>
    </w:rPr>
  </w:style>
  <w:style w:type="paragraph" w:customStyle="1" w:styleId="TableBodyTextRight">
    <w:name w:val="Table Body Text Right"/>
    <w:basedOn w:val="TableBodyText"/>
    <w:rsid w:val="000E1BA3"/>
    <w:pPr>
      <w:widowControl w:val="0"/>
      <w:autoSpaceDE w:val="0"/>
      <w:autoSpaceDN w:val="0"/>
      <w:adjustRightInd w:val="0"/>
      <w:jc w:val="right"/>
    </w:pPr>
    <w:rPr>
      <w:rFonts w:cs="Arial"/>
      <w:szCs w:val="18"/>
    </w:rPr>
  </w:style>
  <w:style w:type="paragraph" w:customStyle="1" w:styleId="CopyrightText">
    <w:name w:val="Copyright Text"/>
    <w:basedOn w:val="BodyText"/>
    <w:rsid w:val="000E1BA3"/>
    <w:rPr>
      <w:sz w:val="18"/>
    </w:rPr>
  </w:style>
  <w:style w:type="paragraph" w:customStyle="1" w:styleId="BodySmallRight">
    <w:name w:val="Body Small Right"/>
    <w:basedOn w:val="BodyTextRight"/>
    <w:rsid w:val="000E1BA3"/>
    <w:rPr>
      <w:sz w:val="18"/>
      <w:szCs w:val="18"/>
    </w:rPr>
  </w:style>
  <w:style w:type="paragraph" w:customStyle="1" w:styleId="MarginEdition">
    <w:name w:val="Margin Edition"/>
    <w:basedOn w:val="MarginNote"/>
    <w:rsid w:val="000E1BA3"/>
    <w:pPr>
      <w:spacing w:before="0" w:after="0"/>
    </w:pPr>
    <w:rPr>
      <w:rFonts w:ascii="Times New Roman" w:hAnsi="Times New Roman"/>
      <w:color w:val="999999"/>
    </w:rPr>
  </w:style>
  <w:style w:type="paragraph" w:customStyle="1" w:styleId="Spacer">
    <w:name w:val="Spacer"/>
    <w:basedOn w:val="Normal"/>
    <w:rsid w:val="000E1BA3"/>
    <w:rPr>
      <w:sz w:val="2"/>
      <w:szCs w:val="2"/>
    </w:rPr>
  </w:style>
  <w:style w:type="character" w:customStyle="1" w:styleId="Small">
    <w:name w:val="Small"/>
    <w:basedOn w:val="DefaultParagraphFont"/>
    <w:rsid w:val="000E1BA3"/>
    <w:rPr>
      <w:sz w:val="16"/>
    </w:rPr>
  </w:style>
  <w:style w:type="paragraph" w:customStyle="1" w:styleId="WideTable">
    <w:name w:val="Wide Table"/>
    <w:basedOn w:val="Normal"/>
    <w:rsid w:val="000E1BA3"/>
    <w:pPr>
      <w:ind w:left="-1418"/>
    </w:pPr>
    <w:rPr>
      <w:sz w:val="2"/>
      <w:szCs w:val="2"/>
    </w:rPr>
  </w:style>
  <w:style w:type="character" w:styleId="PageNumber">
    <w:name w:val="page number"/>
    <w:basedOn w:val="DefaultParagraphFont"/>
    <w:rsid w:val="000E1BA3"/>
  </w:style>
  <w:style w:type="paragraph" w:styleId="Quote">
    <w:name w:val="Quote"/>
    <w:basedOn w:val="Heading1"/>
    <w:link w:val="QuoteChar"/>
    <w:qFormat/>
    <w:rsid w:val="000E1BA3"/>
    <w:rPr>
      <w:b w:val="0"/>
      <w:sz w:val="72"/>
      <w:szCs w:val="72"/>
      <w:lang w:val="en-NZ"/>
    </w:rPr>
  </w:style>
  <w:style w:type="character" w:customStyle="1" w:styleId="QuoteChar">
    <w:name w:val="Quote Char"/>
    <w:basedOn w:val="DefaultParagraphFont"/>
    <w:link w:val="Quote"/>
    <w:rsid w:val="000E1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BA3"/>
    <w:pPr>
      <w:pageBreakBefore/>
    </w:pPr>
  </w:style>
  <w:style w:type="paragraph" w:customStyle="1" w:styleId="Border">
    <w:name w:val="Border"/>
    <w:basedOn w:val="Normal"/>
    <w:qFormat/>
    <w:rsid w:val="000E1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BA3"/>
    <w:rPr>
      <w:b/>
      <w:bCs/>
      <w:i/>
      <w:iCs/>
      <w:color w:val="auto"/>
    </w:rPr>
  </w:style>
  <w:style w:type="paragraph" w:styleId="IntenseQuote">
    <w:name w:val="Intense Quote"/>
    <w:basedOn w:val="Normal"/>
    <w:next w:val="Normal"/>
    <w:link w:val="IntenseQuoteChar"/>
    <w:uiPriority w:val="30"/>
    <w:qFormat/>
    <w:rsid w:val="000E1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BA3"/>
    <w:rPr>
      <w:smallCaps/>
      <w:color w:val="auto"/>
      <w:u w:val="single"/>
    </w:rPr>
  </w:style>
  <w:style w:type="character" w:styleId="IntenseReference">
    <w:name w:val="Intense Reference"/>
    <w:basedOn w:val="DefaultParagraphFont"/>
    <w:uiPriority w:val="32"/>
    <w:qFormat/>
    <w:rsid w:val="000E1BA3"/>
    <w:rPr>
      <w:b/>
      <w:bCs/>
      <w:smallCaps/>
      <w:color w:val="auto"/>
      <w:spacing w:val="5"/>
      <w:u w:val="single"/>
    </w:rPr>
  </w:style>
  <w:style w:type="paragraph" w:customStyle="1" w:styleId="2ColumnHeading">
    <w:name w:val="2Column Heading"/>
    <w:basedOn w:val="BodyText"/>
    <w:qFormat/>
    <w:rsid w:val="000E1BA3"/>
    <w:pPr>
      <w:spacing w:after="60"/>
      <w:ind w:left="-2268"/>
    </w:pPr>
    <w:rPr>
      <w:b/>
    </w:rPr>
  </w:style>
  <w:style w:type="paragraph" w:customStyle="1" w:styleId="Heading1TOC">
    <w:name w:val="Heading1 TOC"/>
    <w:basedOn w:val="Normal"/>
    <w:qFormat/>
    <w:rsid w:val="000E1BA3"/>
    <w:pPr>
      <w:spacing w:before="240" w:after="120"/>
    </w:pPr>
    <w:rPr>
      <w:rFonts w:ascii="Times New Roman" w:hAnsi="Times New Roman"/>
      <w:b/>
      <w:sz w:val="32"/>
    </w:rPr>
  </w:style>
  <w:style w:type="paragraph" w:customStyle="1" w:styleId="Heading2TOC">
    <w:name w:val="Heading2 TOC"/>
    <w:basedOn w:val="Normal"/>
    <w:qFormat/>
    <w:rsid w:val="000E1BA3"/>
    <w:pPr>
      <w:spacing w:before="240" w:after="60"/>
    </w:pPr>
    <w:rPr>
      <w:rFonts w:ascii="Times New Roman" w:hAnsi="Times New Roman"/>
      <w:b/>
      <w:sz w:val="28"/>
    </w:rPr>
  </w:style>
  <w:style w:type="character" w:customStyle="1" w:styleId="Underline">
    <w:name w:val="Underline"/>
    <w:basedOn w:val="DefaultParagraphFont"/>
    <w:qFormat/>
    <w:rsid w:val="000E1BA3"/>
    <w:rPr>
      <w:u w:val="single"/>
    </w:rPr>
  </w:style>
  <w:style w:type="character" w:customStyle="1" w:styleId="BoldandItalics">
    <w:name w:val="Bold and Italics"/>
    <w:qFormat/>
    <w:rsid w:val="000E1BA3"/>
    <w:rPr>
      <w:b/>
      <w:i/>
      <w:u w:val="none"/>
    </w:rPr>
  </w:style>
  <w:style w:type="paragraph" w:styleId="BalloonText">
    <w:name w:val="Balloon Text"/>
    <w:basedOn w:val="Normal"/>
    <w:link w:val="BalloonTextChar"/>
    <w:rsid w:val="000E1BA3"/>
    <w:rPr>
      <w:rFonts w:ascii="Tahoma" w:hAnsi="Tahoma" w:cs="Tahoma"/>
      <w:sz w:val="16"/>
      <w:szCs w:val="16"/>
    </w:rPr>
  </w:style>
  <w:style w:type="character" w:customStyle="1" w:styleId="BalloonTextChar">
    <w:name w:val="Balloon Text Char"/>
    <w:basedOn w:val="DefaultParagraphFont"/>
    <w:link w:val="BalloonText"/>
    <w:rsid w:val="000E1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B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BA3"/>
    <w:rPr>
      <w:b/>
      <w:color w:val="660033"/>
      <w:spacing w:val="0"/>
    </w:rPr>
  </w:style>
  <w:style w:type="paragraph" w:customStyle="1" w:styleId="Nameditemlist">
    <w:name w:val="Named item list"/>
    <w:basedOn w:val="BodyText"/>
    <w:qFormat/>
    <w:rsid w:val="000E1BA3"/>
    <w:pPr>
      <w:tabs>
        <w:tab w:val="left" w:pos="2835"/>
      </w:tabs>
      <w:ind w:left="2835" w:hanging="2835"/>
    </w:pPr>
  </w:style>
  <w:style w:type="paragraph" w:customStyle="1" w:styleId="BodyTextnopadding">
    <w:name w:val="Body Text no padding"/>
    <w:basedOn w:val="BodyText"/>
    <w:qFormat/>
    <w:rsid w:val="000E1BA3"/>
    <w:pPr>
      <w:spacing w:before="0" w:after="0"/>
    </w:pPr>
  </w:style>
  <w:style w:type="paragraph" w:customStyle="1" w:styleId="BodyTextBold">
    <w:name w:val="Body Text Bold"/>
    <w:basedOn w:val="BodyText"/>
    <w:qFormat/>
    <w:rsid w:val="000E1BA3"/>
    <w:rPr>
      <w:b/>
    </w:rPr>
  </w:style>
  <w:style w:type="character" w:styleId="Hyperlink">
    <w:name w:val="Hyperlink"/>
    <w:basedOn w:val="DefaultParagraphFont"/>
    <w:uiPriority w:val="99"/>
    <w:unhideWhenUsed/>
    <w:rsid w:val="005C4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5811</Characters>
  <Application>Microsoft Office Word</Application>
  <DocSecurity>0</DocSecurity>
  <Lines>242</Lines>
  <Paragraphs>239</Paragraphs>
  <ScaleCrop>false</ScaleCrop>
  <Company>Author-it Software Corporation Ltd.</Company>
  <LinksUpToDate>false</LinksUpToDate>
  <CharactersWithSpaces>6459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TLI20421 Certificate II in Supply Chain Operations</dc:title>
  <dc:subject>Approved</dc:subject>
  <dc:creator>Industry Skills Australia</dc:creator>
  <cp:keywords>Release: 3</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