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FF6" w:rsidP="00C27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TLI20319 Certificate II in Stevedoring</w:t>
      </w:r>
      <w:r>
        <w:fldChar w:fldCharType="end"/>
      </w:r>
    </w:p>
    <w:p w:rsidR="00C27FF6" w:rsidP="00C27FF6">
      <w:pPr>
        <w:pStyle w:val="Version"/>
        <w:sectPr w:rsidSect="00147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8D4" w:rsidP="001478D4">
      <w:pPr>
        <w:pStyle w:val="SuperHeading"/>
      </w:pPr>
      <w:r w:rsidRPr="001478D4">
        <w:t>TLI20319 Certificate II in Stevedoring</w:t>
      </w:r>
    </w:p>
    <w:p w:rsidR="00000000" w:rsidRPr="001478D4" w:rsidP="001478D4">
      <w:pPr>
        <w:pStyle w:val="Heading1"/>
      </w:pPr>
      <w:bookmarkStart w:id="1" w:name="O_1064528"/>
      <w:bookmarkEnd w:id="1"/>
      <w:r w:rsidRPr="001478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D4" w:rsidP="001478D4">
            <w:pPr>
              <w:pStyle w:val="BodyText"/>
            </w:pPr>
            <w:r w:rsidRPr="001478D4">
              <w:t>Release 1. This is the first release of this qualification in the TLI Transport and Logistics Training Package.</w:t>
            </w:r>
          </w:p>
        </w:tc>
      </w:tr>
    </w:tbl>
    <w:p w:rsidR="00000000" w:rsidRPr="001478D4" w:rsidP="001478D4">
      <w:pPr>
        <w:pStyle w:val="NoPaddingFontSize1"/>
      </w:pPr>
    </w:p>
    <w:p w:rsidR="00000000" w:rsidRPr="001478D4" w:rsidP="001478D4">
      <w:pPr>
        <w:pStyle w:val="AllowPageBreak"/>
      </w:pPr>
    </w:p>
    <w:p w:rsidR="00000000" w:rsidRPr="001478D4" w:rsidP="001478D4">
      <w:pPr>
        <w:pStyle w:val="Heading1"/>
      </w:pPr>
      <w:bookmarkStart w:id="2" w:name="O_1064529"/>
      <w:bookmarkEnd w:id="2"/>
      <w:r w:rsidRPr="001478D4">
        <w:t>Qualification Description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D4" w:rsidP="001478D4">
            <w:pPr>
              <w:pStyle w:val="BodyText"/>
            </w:pPr>
            <w:r w:rsidRPr="001478D4">
              <w:t>This is a qualification for those engaged in operational roles within a stev</w:t>
            </w:r>
            <w:r w:rsidRPr="001478D4">
              <w:t xml:space="preserve">edoring environment. It involves a range of tasks involving known routines and procedures and taking some responsibility for the quality of work outcomes. </w:t>
            </w:r>
          </w:p>
          <w:p w:rsidR="00000000" w:rsidRPr="001478D4" w:rsidP="001478D4">
            <w:pPr>
              <w:pStyle w:val="BodyText"/>
            </w:pPr>
            <w:r w:rsidRPr="001478D4">
              <w:t>Successful achievement of the licensing units within the qualification must align with applicable li</w:t>
            </w:r>
            <w:r w:rsidRPr="001478D4">
              <w:t>censing and regulatory requirements.</w:t>
            </w:r>
          </w:p>
          <w:p w:rsidR="00000000" w:rsidRPr="001478D4" w:rsidP="001478D4">
            <w:pPr>
              <w:pStyle w:val="BodyText"/>
            </w:pPr>
            <w:r w:rsidRPr="001478D4">
              <w:rPr>
                <w:rStyle w:val="SpecialBold"/>
              </w:rPr>
              <w:t>Job roles</w:t>
            </w:r>
          </w:p>
          <w:p w:rsidR="00000000" w:rsidRPr="001478D4" w:rsidP="001478D4">
            <w:pPr>
              <w:pStyle w:val="BodyText"/>
            </w:pPr>
            <w:r w:rsidRPr="001478D4">
              <w:t xml:space="preserve">Job roles and titles vary across different sectors. Possible job titles relevant to this qualification include: </w:t>
            </w:r>
          </w:p>
          <w:p w:rsidR="00000000" w:rsidRPr="001478D4" w:rsidP="001478D4">
            <w:pPr>
              <w:pStyle w:val="ListBullet"/>
            </w:pPr>
            <w:r w:rsidRPr="001478D4">
              <w:t>stevedore.</w:t>
            </w:r>
          </w:p>
          <w:p w:rsidR="00000000" w:rsidRPr="001478D4" w:rsidP="001478D4">
            <w:pPr>
              <w:pStyle w:val="BodyText"/>
            </w:pPr>
            <w:r w:rsidRPr="001478D4">
              <w:t xml:space="preserve">No licensing, legislative or certification requirements apply to this qualification </w:t>
            </w:r>
            <w:r w:rsidRPr="001478D4">
              <w:t>at the time of publication.</w:t>
            </w:r>
          </w:p>
          <w:p w:rsidR="00000000" w:rsidRPr="001478D4" w:rsidP="001478D4">
            <w:pPr>
              <w:pStyle w:val="BodyText"/>
            </w:pPr>
            <w:r w:rsidRPr="001478D4">
              <w:rPr>
                <w:rStyle w:val="SpecialBold"/>
              </w:rPr>
              <w:t>^ From 1 July 2022 the elective unit HLTAID003 must no longer be delivered and will be replaced in the Packaging Rules by the unit HLTAID011</w:t>
            </w:r>
            <w:r w:rsidRPr="001478D4">
              <w:t xml:space="preserve"> - for more information see: </w:t>
            </w:r>
            <w:r>
              <w:fldChar w:fldCharType="begin"/>
            </w:r>
            <w:r>
              <w:instrText xml:space="preserve"> HYPERLINK "https://asqa.gov.au/news-events/news/reminder-about-superseded-hlt-first-aid-units" </w:instrText>
            </w:r>
            <w:r>
              <w:fldChar w:fldCharType="separate"/>
            </w:r>
            <w:r w:rsidRPr="000D7FF0">
              <w:rPr>
                <w:rStyle w:val="Hyperlink"/>
              </w:rPr>
              <w:t>https://asqa.gov.au/news-events/news/reminder-about-superseded-hlt-first-aid-units</w:t>
            </w:r>
            <w:r>
              <w:fldChar w:fldCharType="end"/>
            </w:r>
          </w:p>
        </w:tc>
      </w:tr>
    </w:tbl>
    <w:p w:rsidR="00C27FF6" w:rsidP="001478D4">
      <w:pPr>
        <w:pStyle w:val="NoPaddingFontSize1"/>
      </w:pPr>
    </w:p>
    <w:p w:rsidR="00C27FF6" w:rsidP="001478D4">
      <w:pPr>
        <w:pStyle w:val="NoPaddingFontSize1"/>
      </w:pPr>
    </w:p>
    <w:p w:rsidR="00000000" w:rsidRPr="001478D4" w:rsidP="001478D4">
      <w:pPr>
        <w:pStyle w:val="Heading1"/>
      </w:pPr>
      <w:bookmarkStart w:id="3" w:name="O_1064530"/>
      <w:bookmarkEnd w:id="3"/>
      <w:r w:rsidRPr="001478D4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D4" w:rsidP="001478D4">
            <w:pPr>
              <w:pStyle w:val="BodyText"/>
            </w:pPr>
            <w:r w:rsidRPr="001478D4">
              <w:t>There are no entry requirements for this qualification.</w:t>
            </w:r>
          </w:p>
        </w:tc>
      </w:tr>
    </w:tbl>
    <w:p w:rsidR="00000000" w:rsidRPr="001478D4" w:rsidP="001478D4">
      <w:pPr>
        <w:pStyle w:val="NoPaddingFontSize1"/>
      </w:pPr>
    </w:p>
    <w:p w:rsidR="00000000" w:rsidRPr="001478D4" w:rsidP="001478D4">
      <w:pPr>
        <w:pStyle w:val="AllowPageBreak"/>
      </w:pPr>
    </w:p>
    <w:p w:rsidR="00000000" w:rsidRPr="001478D4" w:rsidP="001478D4">
      <w:pPr>
        <w:pStyle w:val="Heading1"/>
      </w:pPr>
      <w:bookmarkStart w:id="4" w:name="O_1064531"/>
      <w:bookmarkEnd w:id="4"/>
      <w:r w:rsidRPr="001478D4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1"/>
        <w:gridCol w:w="7519"/>
      </w:tblGrid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D4" w:rsidP="001478D4">
            <w:pPr>
              <w:pStyle w:val="BodyText"/>
            </w:pPr>
            <w:r w:rsidRPr="001478D4">
              <w:t xml:space="preserve">A total of </w:t>
            </w:r>
            <w:r w:rsidRPr="001478D4">
              <w:rPr>
                <w:rStyle w:val="SpecialBold"/>
              </w:rPr>
              <w:t>14 units of competency</w:t>
            </w:r>
            <w:r w:rsidRPr="001478D4">
              <w:t xml:space="preserve"> comprising:</w:t>
            </w:r>
          </w:p>
          <w:p w:rsidR="00000000" w:rsidRPr="001478D4" w:rsidP="001478D4">
            <w:pPr>
              <w:pStyle w:val="BodyText"/>
            </w:pPr>
            <w:r w:rsidRPr="001478D4">
              <w:rPr>
                <w:rStyle w:val="SpecialBold"/>
              </w:rPr>
              <w:t xml:space="preserve">6 core units </w:t>
            </w:r>
            <w:r w:rsidRPr="001478D4">
              <w:t xml:space="preserve">listed below, </w:t>
            </w:r>
            <w:r w:rsidRPr="001478D4">
              <w:rPr>
                <w:rStyle w:val="SpecialBold"/>
              </w:rPr>
              <w:t xml:space="preserve">plus </w:t>
            </w:r>
          </w:p>
          <w:p w:rsidR="00000000" w:rsidRPr="001478D4" w:rsidP="001478D4">
            <w:pPr>
              <w:pStyle w:val="BodyText"/>
            </w:pPr>
            <w:r w:rsidRPr="001478D4">
              <w:rPr>
                <w:rStyle w:val="SpecialBold"/>
              </w:rPr>
              <w:t>8 general elective units</w:t>
            </w:r>
            <w:r w:rsidRPr="001478D4">
              <w:t xml:space="preserve"> from the list below.</w:t>
            </w:r>
          </w:p>
          <w:p w:rsidR="00000000" w:rsidRPr="001478D4" w:rsidP="001478D4">
            <w:pPr>
              <w:pStyle w:val="BodyText"/>
            </w:pPr>
            <w:r w:rsidRPr="001478D4">
              <w:rPr>
                <w:rStyle w:val="SpecialBold"/>
              </w:rPr>
              <w:t>Up to 2 of the 8</w:t>
            </w:r>
            <w:r w:rsidRPr="001478D4">
              <w:t xml:space="preserve"> </w:t>
            </w:r>
            <w:r w:rsidRPr="001478D4">
              <w:rPr>
                <w:rStyle w:val="SpecialBold"/>
              </w:rPr>
              <w:t>general elective units</w:t>
            </w:r>
            <w:r w:rsidRPr="001478D4">
              <w:t xml:space="preserve"> may be imported from any relevant nationally endorsed Training Package. The general elective units must contribute to the vocational outcomes of the qualification.</w:t>
            </w:r>
          </w:p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 xml:space="preserve">Where </w:t>
            </w:r>
            <w:r w:rsidRPr="001478D4">
              <w:t>imported units are selected, care must be taken to ensure that all prerequisite units specified are complied with.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rPr>
                <w:rStyle w:val="SpecialBold"/>
              </w:rPr>
              <w:t>Core units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TLID1001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Shift materials safely using manual handling methods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TLIE1003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Participate in basic workplace communication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TLIF1001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Follow work health and safety procedures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TLIF2006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Apply accident-emergency procedures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TLIF2010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Apply fatigue management strategies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TLIG1001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Work effectively with others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rPr>
                <w:rStyle w:val="SpecialBold"/>
              </w:rPr>
              <w:t>General elective units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D4" w:rsidP="001478D4">
            <w:pPr>
              <w:pStyle w:val="BodyText"/>
            </w:pPr>
            <w:r w:rsidRPr="001478D4">
              <w:t>HLTAID003</w:t>
            </w:r>
          </w:p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rPr>
                <w:rStyle w:val="SpecialBold"/>
              </w:rPr>
              <w:t>^ HLTAID011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D4" w:rsidP="001478D4">
            <w:pPr>
              <w:pStyle w:val="BodyText"/>
            </w:pPr>
            <w:r w:rsidRPr="001478D4">
              <w:t xml:space="preserve">Provide first aid </w:t>
            </w:r>
          </w:p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rPr>
                <w:rStyle w:val="SpecialBold"/>
              </w:rPr>
              <w:t>Provide First Aid (must be delivered from 1 July 2022)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MARC022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 xml:space="preserve">Perform mooring and unmooring activities 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MARE002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 xml:space="preserve">Communicate during mooring and unmooring activities 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MARF017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 xml:space="preserve">Follow work </w:t>
            </w:r>
            <w:r w:rsidRPr="001478D4">
              <w:t xml:space="preserve">health and safety, and emergency procedures during mooring and unmooring activities 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TLIA0003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Complete and check import/export documentation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TLIA0005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Connect and disconnect reefer units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TLIA0012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 xml:space="preserve">Lash and unlash cargo 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TLIA2014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 xml:space="preserve">Use product knowledge to </w:t>
            </w:r>
            <w:r w:rsidRPr="001478D4">
              <w:t>complete work operations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TLIB2001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Check and assess operational capabilities of equipment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TLIC1051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Operate commercial vehicle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TLIC2002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Drive light rigid vehicle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TLIC3003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Drive medium rigid vehicle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TLIC3004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Drive heavy rigid vehicle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TLIC3005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Drive heavy combination vehicle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TLIC4006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Drive multi-combination vehicle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TLID0003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Control lift and movement of crane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TLID0006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Move materials mechanically using automated equipment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TLID0007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Operate specialised load shifting equipment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TLID2003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Handle dangerous goods/hazardous substances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TLID2004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Load and unload goods/cargo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TLID2010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Operate a forklift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TLID2022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Conduct weighbridge operations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TLID2045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Operate specialised light load shifting equipment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TLID2047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Prepare cargo for transfer with sl</w:t>
            </w:r>
            <w:r w:rsidRPr="001478D4">
              <w:t>ings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TLID3011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Conduct specialised forklift operations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TLIE0002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Process workplace documentation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TLIE1005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Carry out basic workplace calculations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TLIE2007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Use communications systems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TLIF0009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Ensure the safety of transport activities (Chain of Responsibility)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TLIF0016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Working at height in the stevedoring industry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TLIF1002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Conduct housekeeping activities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TLIF2018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Operate firefighting equipment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TLIG2007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Work in a socially diverse environment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TLII1002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Apply customer service skills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TLIJ2001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Apply quality procedures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TLIK2010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Use infotechnology devices in the workplace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TLIL1001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Complete workplace orientation/induction procedures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TLIL2008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Complete routine administrative tasks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TLILIC0003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Licen</w:t>
            </w:r>
            <w:r w:rsidRPr="001478D4">
              <w:t>ce to operate a forklift truck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TLILIC0005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Licence to operate a boom-type elevating work platform (boom length 11 metres or more)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TLIO0003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Follow security procedures when working with goods and cargo</w:t>
            </w:r>
          </w:p>
        </w:tc>
      </w:tr>
      <w:tr w:rsidTr="001478D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D4">
            <w:pPr>
              <w:pStyle w:val="BodyText"/>
              <w:rPr>
                <w:lang w:val="en-NZ"/>
              </w:rPr>
            </w:pPr>
            <w:r w:rsidRPr="001478D4">
              <w:t>TLIU1009</w:t>
            </w:r>
          </w:p>
        </w:tc>
        <w:tc>
          <w:tcPr>
            <w:tcW w:w="7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D4" w:rsidP="001478D4">
            <w:pPr>
              <w:pStyle w:val="BodyText"/>
            </w:pPr>
            <w:r w:rsidRPr="001478D4">
              <w:t>Monitor plant and equipment in an environmentally sustainable manner</w:t>
            </w:r>
          </w:p>
        </w:tc>
      </w:tr>
    </w:tbl>
    <w:p w:rsidR="00000000" w:rsidRPr="001478D4" w:rsidP="001478D4">
      <w:pPr>
        <w:pStyle w:val="NoPaddingFontSize1"/>
      </w:pPr>
    </w:p>
    <w:p w:rsidR="00000000" w:rsidRPr="001478D4" w:rsidP="001478D4">
      <w:pPr>
        <w:pStyle w:val="AllowPageBreak"/>
      </w:pPr>
    </w:p>
    <w:p w:rsidR="00000000" w:rsidRPr="001478D4" w:rsidP="001478D4">
      <w:pPr>
        <w:pStyle w:val="Heading1"/>
      </w:pPr>
      <w:bookmarkStart w:id="5" w:name="O_1064532"/>
      <w:bookmarkEnd w:id="5"/>
      <w:r w:rsidRPr="001478D4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D4" w:rsidP="001478D4">
            <w:pPr>
              <w:pStyle w:val="BodyText"/>
            </w:pPr>
            <w:r w:rsidRPr="001478D4">
              <w:t>This qualification replaces and is equivalent to TLI21416 Certificate II in Stevedoring.</w:t>
            </w:r>
          </w:p>
        </w:tc>
      </w:tr>
    </w:tbl>
    <w:p w:rsidR="00000000" w:rsidRPr="001478D4" w:rsidP="001478D4">
      <w:pPr>
        <w:pStyle w:val="NoPaddingFontSize1"/>
      </w:pPr>
    </w:p>
    <w:p w:rsidR="00000000" w:rsidRPr="001478D4" w:rsidP="001478D4">
      <w:pPr>
        <w:pStyle w:val="AllowPageBreak"/>
      </w:pPr>
    </w:p>
    <w:p w:rsidR="00000000" w:rsidRPr="001478D4" w:rsidP="001478D4">
      <w:pPr>
        <w:pStyle w:val="Heading1"/>
      </w:pPr>
      <w:bookmarkStart w:id="6" w:name="O_1064534"/>
      <w:bookmarkEnd w:id="6"/>
      <w:r w:rsidRPr="001478D4">
        <w:t>Links</w:t>
      </w:r>
    </w:p>
    <w:p w:rsidR="00000000" w:rsidRPr="001478D4" w:rsidP="00C27FF6">
      <w:pPr>
        <w:pStyle w:val="BodyText"/>
      </w:pPr>
      <w:r w:rsidRPr="001478D4">
        <w:t>Companion Volume</w:t>
      </w:r>
      <w:r w:rsidRPr="001478D4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D7FF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78D4" w:rsidP="001478D4"/>
    <w:sectPr w:rsidSect="001478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D4" w:rsidRPr="00C27FF6" w:rsidP="00C27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F6" w:rsidP="00147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7FF6" w:rsidP="00147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7FF6" w:rsidP="00147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8D4" w:rsidRPr="00C27FF6" w:rsidP="00C27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F6" w:rsidRPr="002D2AF8" w:rsidP="00147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TLI20319 Certificate II in Stevedoring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C27FF6" w:rsidP="00147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10E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287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8D4"/>
  </w:style>
  <w:style w:type="character" w:customStyle="1" w:styleId="Heading1Char">
    <w:name w:val="Heading 1 Char"/>
    <w:basedOn w:val="DefaultParagraphFont"/>
    <w:link w:val="Heading1"/>
    <w:rsid w:val="00147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8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8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8D4"/>
    <w:rPr>
      <w:b/>
      <w:spacing w:val="0"/>
    </w:rPr>
  </w:style>
  <w:style w:type="paragraph" w:customStyle="1" w:styleId="SuperHeading">
    <w:name w:val="SuperHeading"/>
    <w:basedOn w:val="Normal"/>
    <w:rsid w:val="00147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7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8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8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8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8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78D4"/>
    <w:rPr>
      <w:i/>
    </w:rPr>
  </w:style>
  <w:style w:type="paragraph" w:styleId="Caption">
    <w:name w:val="caption"/>
    <w:basedOn w:val="BodyText"/>
    <w:next w:val="Normal"/>
    <w:qFormat/>
    <w:rsid w:val="00147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8D4"/>
  </w:style>
  <w:style w:type="paragraph" w:styleId="TableofFigures">
    <w:name w:val="table of figures"/>
    <w:basedOn w:val="Normal"/>
    <w:next w:val="Normal"/>
    <w:semiHidden/>
    <w:rsid w:val="00147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8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78D4"/>
    <w:rPr>
      <w:rFonts w:ascii="Wingdings" w:hAnsi="Wingdings"/>
    </w:rPr>
  </w:style>
  <w:style w:type="paragraph" w:customStyle="1" w:styleId="TableHeading">
    <w:name w:val="Table Heading"/>
    <w:basedOn w:val="HeadingBase"/>
    <w:rsid w:val="00147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8D4"/>
    <w:rPr>
      <w:color w:val="0033CC"/>
      <w:u w:val="none"/>
    </w:rPr>
  </w:style>
  <w:style w:type="paragraph" w:customStyle="1" w:styleId="BodyTextRight">
    <w:name w:val="Body Text Right"/>
    <w:basedOn w:val="BodyText"/>
    <w:rsid w:val="00147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8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8D4"/>
    <w:rPr>
      <w:sz w:val="32"/>
    </w:rPr>
  </w:style>
  <w:style w:type="paragraph" w:customStyle="1" w:styleId="HeadingProcedure">
    <w:name w:val="Heading Procedure"/>
    <w:basedOn w:val="HeadingBase"/>
    <w:next w:val="Normal"/>
    <w:rsid w:val="00147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8D4"/>
    <w:pPr>
      <w:spacing w:before="60" w:after="60"/>
    </w:pPr>
  </w:style>
  <w:style w:type="paragraph" w:styleId="ListContinue">
    <w:name w:val="List Continue"/>
    <w:basedOn w:val="List"/>
    <w:rsid w:val="001478D4"/>
    <w:pPr>
      <w:ind w:firstLine="0"/>
    </w:pPr>
  </w:style>
  <w:style w:type="paragraph" w:customStyle="1" w:styleId="ListNote">
    <w:name w:val="List Note"/>
    <w:basedOn w:val="List"/>
    <w:rsid w:val="00147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8D4"/>
    <w:rPr>
      <w:rFonts w:ascii="Courier New" w:hAnsi="Courier New"/>
    </w:rPr>
  </w:style>
  <w:style w:type="paragraph" w:customStyle="1" w:styleId="NoteBullet">
    <w:name w:val="Note Bullet"/>
    <w:basedOn w:val="Note"/>
    <w:rsid w:val="00147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8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7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8D4"/>
    <w:rPr>
      <w:b/>
      <w:smallCaps/>
    </w:rPr>
  </w:style>
  <w:style w:type="paragraph" w:customStyle="1" w:styleId="TableListNumber">
    <w:name w:val="Table List Number"/>
    <w:basedOn w:val="ListNumber"/>
    <w:rsid w:val="00147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8D4"/>
    <w:pPr>
      <w:numPr>
        <w:numId w:val="8"/>
      </w:numPr>
    </w:pPr>
  </w:style>
  <w:style w:type="paragraph" w:customStyle="1" w:styleId="ListAlpha2">
    <w:name w:val="List Alpha 2"/>
    <w:basedOn w:val="List2"/>
    <w:rsid w:val="001478D4"/>
    <w:pPr>
      <w:numPr>
        <w:numId w:val="7"/>
      </w:numPr>
    </w:pPr>
  </w:style>
  <w:style w:type="paragraph" w:styleId="List2">
    <w:name w:val="List 2"/>
    <w:basedOn w:val="BodyText"/>
    <w:rsid w:val="00147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8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8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78D4"/>
    <w:pPr>
      <w:numPr>
        <w:numId w:val="3"/>
      </w:numPr>
    </w:pPr>
  </w:style>
  <w:style w:type="paragraph" w:styleId="ListContinue2">
    <w:name w:val="List Continue 2"/>
    <w:basedOn w:val="List2"/>
    <w:rsid w:val="001478D4"/>
    <w:pPr>
      <w:ind w:firstLine="0"/>
    </w:pPr>
  </w:style>
  <w:style w:type="paragraph" w:styleId="ListContinue3">
    <w:name w:val="List Continue 3"/>
    <w:basedOn w:val="List3"/>
    <w:rsid w:val="001478D4"/>
    <w:pPr>
      <w:ind w:left="1021" w:firstLine="0"/>
    </w:pPr>
  </w:style>
  <w:style w:type="paragraph" w:styleId="ListContinue4">
    <w:name w:val="List Continue 4"/>
    <w:basedOn w:val="List4"/>
    <w:rsid w:val="001478D4"/>
    <w:pPr>
      <w:ind w:firstLine="0"/>
    </w:pPr>
  </w:style>
  <w:style w:type="paragraph" w:styleId="ListContinue5">
    <w:name w:val="List Continue 5"/>
    <w:basedOn w:val="List5"/>
    <w:rsid w:val="001478D4"/>
    <w:pPr>
      <w:ind w:firstLine="0"/>
    </w:pPr>
  </w:style>
  <w:style w:type="paragraph" w:styleId="ListNumber3">
    <w:name w:val="List Number 3"/>
    <w:basedOn w:val="List3"/>
    <w:rsid w:val="001478D4"/>
    <w:pPr>
      <w:numPr>
        <w:numId w:val="4"/>
      </w:numPr>
    </w:pPr>
  </w:style>
  <w:style w:type="paragraph" w:styleId="ListNumber4">
    <w:name w:val="List Number 4"/>
    <w:basedOn w:val="List4"/>
    <w:rsid w:val="001478D4"/>
    <w:pPr>
      <w:numPr>
        <w:numId w:val="5"/>
      </w:numPr>
    </w:pPr>
  </w:style>
  <w:style w:type="paragraph" w:styleId="ListNumber5">
    <w:name w:val="List Number 5"/>
    <w:basedOn w:val="List5"/>
    <w:rsid w:val="001478D4"/>
    <w:pPr>
      <w:numPr>
        <w:numId w:val="6"/>
      </w:numPr>
    </w:pPr>
  </w:style>
  <w:style w:type="paragraph" w:styleId="BlockText">
    <w:name w:val="Block Text"/>
    <w:basedOn w:val="Normal"/>
    <w:rsid w:val="00147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8D4"/>
    <w:rPr>
      <w:sz w:val="16"/>
      <w:vertAlign w:val="superscript"/>
    </w:rPr>
  </w:style>
  <w:style w:type="character" w:customStyle="1" w:styleId="Symbols">
    <w:name w:val="Symbols"/>
    <w:basedOn w:val="DefaultParagraphFont"/>
    <w:rsid w:val="001478D4"/>
    <w:rPr>
      <w:rFonts w:ascii="Symbol" w:hAnsi="Symbol"/>
    </w:rPr>
  </w:style>
  <w:style w:type="character" w:customStyle="1" w:styleId="MenuOptions">
    <w:name w:val="Menu Options"/>
    <w:basedOn w:val="DefaultParagraphFont"/>
    <w:rsid w:val="00147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8D4"/>
    <w:rPr>
      <w:b/>
    </w:rPr>
  </w:style>
  <w:style w:type="character" w:customStyle="1" w:styleId="Underlined">
    <w:name w:val="Underlined"/>
    <w:basedOn w:val="DefaultParagraphFont"/>
    <w:rsid w:val="001478D4"/>
    <w:rPr>
      <w:u w:val="single"/>
    </w:rPr>
  </w:style>
  <w:style w:type="paragraph" w:customStyle="1" w:styleId="TableBodyTextRight">
    <w:name w:val="Table Body Text Right"/>
    <w:basedOn w:val="TableBodyText"/>
    <w:rsid w:val="00147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8D4"/>
    <w:rPr>
      <w:sz w:val="18"/>
    </w:rPr>
  </w:style>
  <w:style w:type="paragraph" w:customStyle="1" w:styleId="BodySmallRight">
    <w:name w:val="Body Small Right"/>
    <w:basedOn w:val="BodyTextRight"/>
    <w:rsid w:val="001478D4"/>
    <w:rPr>
      <w:sz w:val="18"/>
      <w:szCs w:val="18"/>
    </w:rPr>
  </w:style>
  <w:style w:type="paragraph" w:customStyle="1" w:styleId="MarginEdition">
    <w:name w:val="Margin Edition"/>
    <w:basedOn w:val="MarginNote"/>
    <w:rsid w:val="00147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8D4"/>
    <w:rPr>
      <w:sz w:val="2"/>
      <w:szCs w:val="2"/>
    </w:rPr>
  </w:style>
  <w:style w:type="character" w:customStyle="1" w:styleId="Small">
    <w:name w:val="Small"/>
    <w:basedOn w:val="DefaultParagraphFont"/>
    <w:rsid w:val="001478D4"/>
    <w:rPr>
      <w:sz w:val="16"/>
    </w:rPr>
  </w:style>
  <w:style w:type="paragraph" w:customStyle="1" w:styleId="WideTable">
    <w:name w:val="Wide Table"/>
    <w:basedOn w:val="Normal"/>
    <w:rsid w:val="00147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8D4"/>
  </w:style>
  <w:style w:type="paragraph" w:styleId="Quote">
    <w:name w:val="Quote"/>
    <w:basedOn w:val="Heading1"/>
    <w:link w:val="QuoteChar"/>
    <w:qFormat/>
    <w:rsid w:val="00147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8D4"/>
    <w:pPr>
      <w:pageBreakBefore/>
    </w:pPr>
  </w:style>
  <w:style w:type="paragraph" w:customStyle="1" w:styleId="Border">
    <w:name w:val="Border"/>
    <w:basedOn w:val="Normal"/>
    <w:qFormat/>
    <w:rsid w:val="00147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8D4"/>
    <w:rPr>
      <w:u w:val="single"/>
    </w:rPr>
  </w:style>
  <w:style w:type="character" w:customStyle="1" w:styleId="BoldandItalics">
    <w:name w:val="Bold and Italics"/>
    <w:qFormat/>
    <w:rsid w:val="001478D4"/>
    <w:rPr>
      <w:b/>
      <w:i/>
      <w:u w:val="none"/>
    </w:rPr>
  </w:style>
  <w:style w:type="paragraph" w:styleId="BalloonText">
    <w:name w:val="Balloon Text"/>
    <w:basedOn w:val="Normal"/>
    <w:link w:val="BalloonTextChar"/>
    <w:rsid w:val="00147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8D4"/>
    <w:pPr>
      <w:spacing w:before="0" w:after="0"/>
    </w:pPr>
  </w:style>
  <w:style w:type="paragraph" w:customStyle="1" w:styleId="BodyTextBold">
    <w:name w:val="Body Text Bold"/>
    <w:basedOn w:val="BodyText"/>
    <w:qFormat/>
    <w:rsid w:val="001478D4"/>
    <w:rPr>
      <w:b/>
    </w:rPr>
  </w:style>
  <w:style w:type="character" w:styleId="Hyperlink">
    <w:name w:val="Hyperlink"/>
    <w:basedOn w:val="DefaultParagraphFont"/>
    <w:uiPriority w:val="99"/>
    <w:unhideWhenUsed/>
    <w:rsid w:val="00C27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4150</Characters>
  <Application>Microsoft Office Word</Application>
  <DocSecurity>0</DocSecurity>
  <Lines>166</Lines>
  <Paragraphs>153</Paragraphs>
  <ScaleCrop>false</ScaleCrop>
  <Company>Author-it Software Corporation Ltd.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TLI20319 Certificate II in Stevedoring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2022-12-23T00:12:00Z</dcterms:created>
  <dcterms:modified xsi:type="dcterms:W3CDTF">2022-12-23T00:12:00Z</dcterms:modified>
</cp:coreProperties>
</file>