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5C0" w:rsidP="000A2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TLI11215 Certificate I in Warehousing Operations</w:t>
      </w:r>
      <w:r>
        <w:fldChar w:fldCharType="end"/>
      </w:r>
    </w:p>
    <w:p w:rsidR="000A25C0" w:rsidP="000A25C0">
      <w:pPr>
        <w:pStyle w:val="Version"/>
        <w:sectPr w:rsidSect="00064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647C1" w:rsidP="000647C1">
      <w:pPr>
        <w:pStyle w:val="SuperHeading"/>
      </w:pPr>
      <w:r w:rsidRPr="000647C1">
        <w:t>TLI11215 Certificate I in Warehousing Operations</w:t>
      </w:r>
    </w:p>
    <w:p w:rsidR="00000000" w:rsidRPr="000647C1" w:rsidP="000647C1">
      <w:pPr>
        <w:pStyle w:val="Heading1"/>
      </w:pPr>
      <w:bookmarkStart w:id="1" w:name="O_1117027"/>
      <w:bookmarkEnd w:id="1"/>
      <w:r w:rsidRPr="000647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rPr>
                <w:rStyle w:val="SpecialBold"/>
              </w:rPr>
              <w:t>Release 2</w:t>
            </w:r>
            <w:r w:rsidRPr="000647C1">
              <w:t>. This is the second release of this qualification in the TLI Transport and Logistics Training Package. The following units have been updated in the general elective units:</w:t>
            </w:r>
          </w:p>
          <w:p w:rsidR="00000000" w:rsidRPr="000647C1" w:rsidP="000647C1">
            <w:pPr>
              <w:pStyle w:val="ListBullet"/>
            </w:pPr>
            <w:r w:rsidRPr="000647C1">
              <w:t>TLIA0020 Package goods</w:t>
            </w:r>
          </w:p>
          <w:p w:rsidR="00000000" w:rsidRPr="000647C1" w:rsidP="000647C1">
            <w:pPr>
              <w:pStyle w:val="ListBullet"/>
            </w:pPr>
            <w:r w:rsidRPr="000647C1">
              <w:t>TLIA0022 Pick and pr</w:t>
            </w:r>
            <w:r w:rsidRPr="000647C1">
              <w:t>ocess orders</w:t>
            </w:r>
          </w:p>
          <w:p w:rsidR="00000000" w:rsidP="000647C1">
            <w:pPr>
              <w:pStyle w:val="ListBullet"/>
              <w:rPr>
                <w:lang w:val="en-NZ"/>
              </w:rPr>
            </w:pPr>
            <w:r w:rsidRPr="000647C1">
              <w:t>TLIA0021 Participate in stocktakes.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rPr>
                <w:rStyle w:val="SpecialBold"/>
              </w:rPr>
              <w:t>Release 1</w:t>
            </w:r>
            <w:r w:rsidRPr="000647C1">
              <w:t>. This is the first release of this qualification in the TLI Transport and Logistics Training Package.</w:t>
            </w:r>
          </w:p>
        </w:tc>
      </w:tr>
    </w:tbl>
    <w:p w:rsidR="00000000" w:rsidRPr="000647C1" w:rsidP="000647C1">
      <w:pPr>
        <w:pStyle w:val="NoPaddingFontSize1"/>
      </w:pPr>
    </w:p>
    <w:p w:rsidR="00000000" w:rsidRPr="000647C1" w:rsidP="000647C1">
      <w:pPr>
        <w:pStyle w:val="AllowPageBreak"/>
      </w:pPr>
    </w:p>
    <w:p w:rsidR="00000000" w:rsidRPr="000647C1" w:rsidP="000647C1">
      <w:pPr>
        <w:pStyle w:val="Heading1"/>
      </w:pPr>
      <w:bookmarkStart w:id="2" w:name="O_1117026"/>
      <w:bookmarkEnd w:id="2"/>
      <w:r w:rsidRPr="000647C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t>This is a general qualification for the warehou</w:t>
            </w:r>
            <w:r w:rsidRPr="000647C1">
              <w:t xml:space="preserve">sing and storage industry. </w:t>
            </w:r>
          </w:p>
          <w:p w:rsidR="00000000" w:rsidRPr="000647C1" w:rsidP="000647C1">
            <w:pPr>
              <w:pStyle w:val="BodyText"/>
            </w:pPr>
            <w:r w:rsidRPr="000647C1">
              <w:t>The breadth, depth and complexity of knowledge and skills in this qualification would prepare a person to perform a defined range of activities, most of which may be routine and predictable.</w:t>
            </w:r>
          </w:p>
          <w:p w:rsidR="00000000" w:rsidRPr="000647C1" w:rsidP="000647C1">
            <w:pPr>
              <w:pStyle w:val="BodyText"/>
            </w:pPr>
            <w:r w:rsidRPr="000647C1">
              <w:t>No licensing legislative or certifica</w:t>
            </w:r>
            <w:r w:rsidRPr="000647C1">
              <w:t>tion requirements apply to this qualification at the time of publication.</w:t>
            </w:r>
          </w:p>
        </w:tc>
      </w:tr>
    </w:tbl>
    <w:p w:rsidR="00000000" w:rsidRPr="000647C1" w:rsidP="000647C1">
      <w:pPr>
        <w:pStyle w:val="NoPaddingFontSize1"/>
      </w:pPr>
    </w:p>
    <w:p w:rsidR="00000000" w:rsidRPr="000647C1" w:rsidP="000647C1">
      <w:pPr>
        <w:pStyle w:val="AllowPageBreak"/>
      </w:pPr>
    </w:p>
    <w:p w:rsidR="00000000" w:rsidRPr="000647C1" w:rsidP="000647C1">
      <w:pPr>
        <w:pStyle w:val="Heading1"/>
      </w:pPr>
      <w:bookmarkStart w:id="3" w:name="O_1117025"/>
      <w:bookmarkEnd w:id="3"/>
      <w:r w:rsidRPr="000647C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t>There are no entry requirements for this qualification.</w:t>
            </w:r>
          </w:p>
        </w:tc>
      </w:tr>
    </w:tbl>
    <w:p w:rsidR="00000000" w:rsidRPr="000647C1" w:rsidP="000647C1">
      <w:pPr>
        <w:pStyle w:val="NoPaddingFontSize1"/>
      </w:pPr>
    </w:p>
    <w:p w:rsidR="00000000" w:rsidRPr="000647C1" w:rsidP="000647C1">
      <w:pPr>
        <w:pStyle w:val="AllowPageBreak"/>
      </w:pPr>
    </w:p>
    <w:p w:rsidR="00000000" w:rsidRPr="000647C1" w:rsidP="000647C1">
      <w:pPr>
        <w:pStyle w:val="Heading1"/>
      </w:pPr>
      <w:bookmarkStart w:id="4" w:name="O_1117024"/>
      <w:bookmarkEnd w:id="4"/>
      <w:r w:rsidRPr="000647C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0"/>
        <w:gridCol w:w="7457"/>
      </w:tblGrid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t>A total of</w:t>
            </w:r>
            <w:r w:rsidRPr="000647C1">
              <w:rPr>
                <w:rStyle w:val="SpecialBold"/>
              </w:rPr>
              <w:t xml:space="preserve"> 10 units of competency</w:t>
            </w:r>
            <w:r w:rsidRPr="000647C1">
              <w:t xml:space="preserve"> comprising:</w:t>
            </w:r>
          </w:p>
          <w:p w:rsidR="00000000" w:rsidRPr="000647C1" w:rsidP="000647C1">
            <w:pPr>
              <w:pStyle w:val="BodyText"/>
            </w:pPr>
            <w:r w:rsidRPr="000647C1">
              <w:rPr>
                <w:rStyle w:val="SpecialBold"/>
              </w:rPr>
              <w:t>2 core units</w:t>
            </w:r>
            <w:r w:rsidRPr="000647C1">
              <w:t xml:space="preserve"> listed below, plus</w:t>
            </w:r>
          </w:p>
          <w:p w:rsidR="00000000" w:rsidRPr="000647C1" w:rsidP="000647C1">
            <w:pPr>
              <w:pStyle w:val="BodyText"/>
            </w:pPr>
            <w:r w:rsidRPr="000647C1">
              <w:rPr>
                <w:rStyle w:val="SpecialBold"/>
              </w:rPr>
              <w:t xml:space="preserve">8 general elective units </w:t>
            </w:r>
            <w:r w:rsidRPr="000647C1">
              <w:t xml:space="preserve">from the general elective units list below. </w:t>
            </w:r>
          </w:p>
          <w:p w:rsidR="00000000" w:rsidRPr="000647C1" w:rsidP="000647C1">
            <w:pPr>
              <w:pStyle w:val="BodyText"/>
            </w:pPr>
            <w:r w:rsidRPr="000647C1">
              <w:t xml:space="preserve">Up to </w:t>
            </w:r>
            <w:r w:rsidRPr="000647C1">
              <w:rPr>
                <w:rStyle w:val="SpecialBold"/>
              </w:rPr>
              <w:t>3 of the general elective units</w:t>
            </w:r>
            <w:r w:rsidRPr="000647C1">
              <w:t xml:space="preserve"> may be selected from any relevant nationally endorsed Training Package or accredited course. The general elective un</w:t>
            </w:r>
            <w:r w:rsidRPr="000647C1">
              <w:t xml:space="preserve">its must contribute to the vocational outcomes of the qualification. </w:t>
            </w:r>
          </w:p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 xml:space="preserve">Where imported units are selected, care must be taken to ensure that all prerequisite units specified in the unit are complied with. 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rPr>
                <w:rStyle w:val="SpecialBold"/>
              </w:rPr>
              <w:t>Core units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TLIF1001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Follow work health and safety procedures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TLIL1001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Complete workplace orientation/induction procedures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rPr>
                <w:rStyle w:val="SpecialBold"/>
              </w:rPr>
              <w:t>General elective units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TLIA1001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Secure cargo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TLIA0020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Package goods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TLIA0022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Pick and process orders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TLIA0021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Participate in stocktakes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TLIB1031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Clean up plant, equipment and worksite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TLIC1013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Ride courier/delivery bicycle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TLID1001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Shift materials safely using manual handling methods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TLID1002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 xml:space="preserve">Shift a load using manually-operated equipment 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TLIE1003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Participate in basic workplace communication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TLIE1005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Carry out basic workplace calculations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TLIF1002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Conduct housekeeping activities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TLIF1009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Conduct cleaning operations in enclosed spaces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TLIG1001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Work effectively with others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TLII1002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Apply customer service skills</w:t>
            </w:r>
          </w:p>
        </w:tc>
      </w:tr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C1">
            <w:pPr>
              <w:pStyle w:val="BodyText"/>
              <w:rPr>
                <w:lang w:val="en-NZ"/>
              </w:rPr>
            </w:pPr>
            <w:r w:rsidRPr="000647C1">
              <w:t>TLIU1013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t>Prepare for environmentally sustainable work practices</w:t>
            </w:r>
          </w:p>
        </w:tc>
      </w:tr>
    </w:tbl>
    <w:p w:rsidR="00000000" w:rsidRPr="000647C1" w:rsidP="000647C1">
      <w:pPr>
        <w:pStyle w:val="NoPaddingFontSize1"/>
      </w:pPr>
    </w:p>
    <w:p w:rsidR="00000000" w:rsidRPr="000647C1" w:rsidP="000647C1">
      <w:pPr>
        <w:pStyle w:val="AllowPageBreak"/>
      </w:pPr>
    </w:p>
    <w:p w:rsidR="00000000" w:rsidRPr="000647C1" w:rsidP="000647C1">
      <w:pPr>
        <w:pStyle w:val="Heading1"/>
      </w:pPr>
      <w:bookmarkStart w:id="5" w:name="O_1117023"/>
      <w:bookmarkEnd w:id="5"/>
      <w:r w:rsidRPr="000647C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7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C1" w:rsidP="000647C1">
            <w:pPr>
              <w:pStyle w:val="BodyText"/>
            </w:pPr>
            <w:r w:rsidRPr="000647C1">
              <w:t>This qualification replaces and is equivalent to TLI11210 Certificate I in Warehousing Operations.</w:t>
            </w:r>
          </w:p>
        </w:tc>
      </w:tr>
    </w:tbl>
    <w:p w:rsidR="00000000" w:rsidRPr="000647C1" w:rsidP="000647C1">
      <w:pPr>
        <w:pStyle w:val="NoPaddingFontSize1"/>
      </w:pPr>
    </w:p>
    <w:p w:rsidR="00000000" w:rsidRPr="000647C1" w:rsidP="000647C1">
      <w:pPr>
        <w:pStyle w:val="AllowPageBreak"/>
      </w:pPr>
    </w:p>
    <w:p w:rsidR="00000000" w:rsidRPr="000647C1" w:rsidP="000647C1">
      <w:pPr>
        <w:pStyle w:val="Heading1"/>
      </w:pPr>
      <w:bookmarkStart w:id="6" w:name="O_1117028"/>
      <w:bookmarkEnd w:id="6"/>
      <w:r w:rsidRPr="000647C1">
        <w:t>Links</w:t>
      </w:r>
    </w:p>
    <w:p w:rsidR="00000000" w:rsidRPr="000647C1" w:rsidP="000A25C0">
      <w:pPr>
        <w:pStyle w:val="BodyText"/>
      </w:pPr>
      <w:r w:rsidRPr="000647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10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47C1" w:rsidP="000647C1"/>
    <w:sectPr w:rsidSect="00064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C1" w:rsidRPr="000A25C0" w:rsidP="000A2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0" w:rsidP="00064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5C0" w:rsidP="00064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25C0" w:rsidP="00064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7C1" w:rsidRPr="000A25C0" w:rsidP="000A2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0" w:rsidRPr="002D2AF8" w:rsidP="00064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TLI11215 Certificate I in Warehousing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0A25C0" w:rsidP="00064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664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D2F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7C1"/>
  </w:style>
  <w:style w:type="character" w:customStyle="1" w:styleId="Heading1Char">
    <w:name w:val="Heading 1 Char"/>
    <w:basedOn w:val="DefaultParagraphFont"/>
    <w:link w:val="Heading1"/>
    <w:rsid w:val="00064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7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7C1"/>
    <w:rPr>
      <w:b/>
      <w:spacing w:val="0"/>
    </w:rPr>
  </w:style>
  <w:style w:type="paragraph" w:customStyle="1" w:styleId="SuperHeading">
    <w:name w:val="SuperHeading"/>
    <w:basedOn w:val="Normal"/>
    <w:rsid w:val="00064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4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7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7C1"/>
    <w:rPr>
      <w:i/>
    </w:rPr>
  </w:style>
  <w:style w:type="paragraph" w:styleId="Caption">
    <w:name w:val="caption"/>
    <w:basedOn w:val="BodyText"/>
    <w:next w:val="Normal"/>
    <w:qFormat/>
    <w:rsid w:val="00064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7C1"/>
  </w:style>
  <w:style w:type="paragraph" w:styleId="TableofFigures">
    <w:name w:val="table of figures"/>
    <w:basedOn w:val="Normal"/>
    <w:next w:val="Normal"/>
    <w:semiHidden/>
    <w:rsid w:val="00064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7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47C1"/>
    <w:rPr>
      <w:rFonts w:ascii="Wingdings" w:hAnsi="Wingdings"/>
    </w:rPr>
  </w:style>
  <w:style w:type="paragraph" w:customStyle="1" w:styleId="TableHeading">
    <w:name w:val="Table Heading"/>
    <w:basedOn w:val="HeadingBase"/>
    <w:rsid w:val="00064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7C1"/>
    <w:rPr>
      <w:color w:val="0033CC"/>
      <w:u w:val="none"/>
    </w:rPr>
  </w:style>
  <w:style w:type="paragraph" w:customStyle="1" w:styleId="BodyTextRight">
    <w:name w:val="Body Text Right"/>
    <w:basedOn w:val="BodyText"/>
    <w:rsid w:val="00064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7C1"/>
    <w:rPr>
      <w:sz w:val="32"/>
    </w:rPr>
  </w:style>
  <w:style w:type="paragraph" w:customStyle="1" w:styleId="HeadingProcedure">
    <w:name w:val="Heading Procedure"/>
    <w:basedOn w:val="HeadingBase"/>
    <w:next w:val="Normal"/>
    <w:rsid w:val="00064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7C1"/>
    <w:pPr>
      <w:spacing w:before="60" w:after="60"/>
    </w:pPr>
  </w:style>
  <w:style w:type="paragraph" w:styleId="ListContinue">
    <w:name w:val="List Continue"/>
    <w:basedOn w:val="List"/>
    <w:rsid w:val="000647C1"/>
    <w:pPr>
      <w:ind w:firstLine="0"/>
    </w:pPr>
  </w:style>
  <w:style w:type="paragraph" w:customStyle="1" w:styleId="ListNote">
    <w:name w:val="List Note"/>
    <w:basedOn w:val="List"/>
    <w:rsid w:val="00064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7C1"/>
    <w:rPr>
      <w:rFonts w:ascii="Courier New" w:hAnsi="Courier New"/>
    </w:rPr>
  </w:style>
  <w:style w:type="paragraph" w:customStyle="1" w:styleId="NoteBullet">
    <w:name w:val="Note Bullet"/>
    <w:basedOn w:val="Note"/>
    <w:rsid w:val="00064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7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4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7C1"/>
    <w:rPr>
      <w:b/>
      <w:smallCaps/>
    </w:rPr>
  </w:style>
  <w:style w:type="paragraph" w:customStyle="1" w:styleId="TableListNumber">
    <w:name w:val="Table List Number"/>
    <w:basedOn w:val="ListNumber"/>
    <w:rsid w:val="00064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7C1"/>
    <w:pPr>
      <w:numPr>
        <w:numId w:val="8"/>
      </w:numPr>
    </w:pPr>
  </w:style>
  <w:style w:type="paragraph" w:customStyle="1" w:styleId="ListAlpha2">
    <w:name w:val="List Alpha 2"/>
    <w:basedOn w:val="List2"/>
    <w:rsid w:val="000647C1"/>
    <w:pPr>
      <w:numPr>
        <w:numId w:val="7"/>
      </w:numPr>
    </w:pPr>
  </w:style>
  <w:style w:type="paragraph" w:styleId="List2">
    <w:name w:val="List 2"/>
    <w:basedOn w:val="BodyText"/>
    <w:rsid w:val="00064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7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47C1"/>
    <w:pPr>
      <w:numPr>
        <w:numId w:val="3"/>
      </w:numPr>
    </w:pPr>
  </w:style>
  <w:style w:type="paragraph" w:styleId="ListContinue2">
    <w:name w:val="List Continue 2"/>
    <w:basedOn w:val="List2"/>
    <w:rsid w:val="000647C1"/>
    <w:pPr>
      <w:ind w:firstLine="0"/>
    </w:pPr>
  </w:style>
  <w:style w:type="paragraph" w:styleId="ListContinue3">
    <w:name w:val="List Continue 3"/>
    <w:basedOn w:val="List3"/>
    <w:rsid w:val="000647C1"/>
    <w:pPr>
      <w:ind w:left="1021" w:firstLine="0"/>
    </w:pPr>
  </w:style>
  <w:style w:type="paragraph" w:styleId="ListContinue4">
    <w:name w:val="List Continue 4"/>
    <w:basedOn w:val="List4"/>
    <w:rsid w:val="000647C1"/>
    <w:pPr>
      <w:ind w:firstLine="0"/>
    </w:pPr>
  </w:style>
  <w:style w:type="paragraph" w:styleId="ListContinue5">
    <w:name w:val="List Continue 5"/>
    <w:basedOn w:val="List5"/>
    <w:rsid w:val="000647C1"/>
    <w:pPr>
      <w:ind w:firstLine="0"/>
    </w:pPr>
  </w:style>
  <w:style w:type="paragraph" w:styleId="ListNumber3">
    <w:name w:val="List Number 3"/>
    <w:basedOn w:val="List3"/>
    <w:rsid w:val="000647C1"/>
    <w:pPr>
      <w:numPr>
        <w:numId w:val="4"/>
      </w:numPr>
    </w:pPr>
  </w:style>
  <w:style w:type="paragraph" w:styleId="ListNumber4">
    <w:name w:val="List Number 4"/>
    <w:basedOn w:val="List4"/>
    <w:rsid w:val="000647C1"/>
    <w:pPr>
      <w:numPr>
        <w:numId w:val="5"/>
      </w:numPr>
    </w:pPr>
  </w:style>
  <w:style w:type="paragraph" w:styleId="ListNumber5">
    <w:name w:val="List Number 5"/>
    <w:basedOn w:val="List5"/>
    <w:rsid w:val="000647C1"/>
    <w:pPr>
      <w:numPr>
        <w:numId w:val="6"/>
      </w:numPr>
    </w:pPr>
  </w:style>
  <w:style w:type="paragraph" w:styleId="BlockText">
    <w:name w:val="Block Text"/>
    <w:basedOn w:val="Normal"/>
    <w:rsid w:val="00064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7C1"/>
    <w:rPr>
      <w:sz w:val="16"/>
      <w:vertAlign w:val="superscript"/>
    </w:rPr>
  </w:style>
  <w:style w:type="character" w:customStyle="1" w:styleId="Symbols">
    <w:name w:val="Symbols"/>
    <w:basedOn w:val="DefaultParagraphFont"/>
    <w:rsid w:val="000647C1"/>
    <w:rPr>
      <w:rFonts w:ascii="Symbol" w:hAnsi="Symbol"/>
    </w:rPr>
  </w:style>
  <w:style w:type="character" w:customStyle="1" w:styleId="MenuOptions">
    <w:name w:val="Menu Options"/>
    <w:basedOn w:val="DefaultParagraphFont"/>
    <w:rsid w:val="00064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7C1"/>
    <w:rPr>
      <w:b/>
    </w:rPr>
  </w:style>
  <w:style w:type="character" w:customStyle="1" w:styleId="Underlined">
    <w:name w:val="Underlined"/>
    <w:basedOn w:val="DefaultParagraphFont"/>
    <w:rsid w:val="000647C1"/>
    <w:rPr>
      <w:u w:val="single"/>
    </w:rPr>
  </w:style>
  <w:style w:type="paragraph" w:customStyle="1" w:styleId="TableBodyTextRight">
    <w:name w:val="Table Body Text Right"/>
    <w:basedOn w:val="TableBodyText"/>
    <w:rsid w:val="00064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7C1"/>
    <w:rPr>
      <w:sz w:val="18"/>
    </w:rPr>
  </w:style>
  <w:style w:type="paragraph" w:customStyle="1" w:styleId="BodySmallRight">
    <w:name w:val="Body Small Right"/>
    <w:basedOn w:val="BodyTextRight"/>
    <w:rsid w:val="000647C1"/>
    <w:rPr>
      <w:sz w:val="18"/>
      <w:szCs w:val="18"/>
    </w:rPr>
  </w:style>
  <w:style w:type="paragraph" w:customStyle="1" w:styleId="MarginEdition">
    <w:name w:val="Margin Edition"/>
    <w:basedOn w:val="MarginNote"/>
    <w:rsid w:val="00064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7C1"/>
    <w:rPr>
      <w:sz w:val="2"/>
      <w:szCs w:val="2"/>
    </w:rPr>
  </w:style>
  <w:style w:type="character" w:customStyle="1" w:styleId="Small">
    <w:name w:val="Small"/>
    <w:basedOn w:val="DefaultParagraphFont"/>
    <w:rsid w:val="000647C1"/>
    <w:rPr>
      <w:sz w:val="16"/>
    </w:rPr>
  </w:style>
  <w:style w:type="paragraph" w:customStyle="1" w:styleId="WideTable">
    <w:name w:val="Wide Table"/>
    <w:basedOn w:val="Normal"/>
    <w:rsid w:val="00064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7C1"/>
  </w:style>
  <w:style w:type="paragraph" w:styleId="Quote">
    <w:name w:val="Quote"/>
    <w:basedOn w:val="Heading1"/>
    <w:link w:val="QuoteChar"/>
    <w:qFormat/>
    <w:rsid w:val="00064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7C1"/>
    <w:pPr>
      <w:pageBreakBefore/>
    </w:pPr>
  </w:style>
  <w:style w:type="paragraph" w:customStyle="1" w:styleId="Border">
    <w:name w:val="Border"/>
    <w:basedOn w:val="Normal"/>
    <w:qFormat/>
    <w:rsid w:val="00064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7C1"/>
    <w:rPr>
      <w:u w:val="single"/>
    </w:rPr>
  </w:style>
  <w:style w:type="character" w:customStyle="1" w:styleId="BoldandItalics">
    <w:name w:val="Bold and Italics"/>
    <w:qFormat/>
    <w:rsid w:val="000647C1"/>
    <w:rPr>
      <w:b/>
      <w:i/>
      <w:u w:val="none"/>
    </w:rPr>
  </w:style>
  <w:style w:type="paragraph" w:styleId="BalloonText">
    <w:name w:val="Balloon Text"/>
    <w:basedOn w:val="Normal"/>
    <w:link w:val="BalloonTextChar"/>
    <w:rsid w:val="00064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7C1"/>
    <w:pPr>
      <w:spacing w:before="0" w:after="0"/>
    </w:pPr>
  </w:style>
  <w:style w:type="paragraph" w:customStyle="1" w:styleId="BodyTextBold">
    <w:name w:val="Body Text Bold"/>
    <w:basedOn w:val="BodyText"/>
    <w:qFormat/>
    <w:rsid w:val="000647C1"/>
    <w:rPr>
      <w:b/>
    </w:rPr>
  </w:style>
  <w:style w:type="character" w:styleId="Hyperlink">
    <w:name w:val="Hyperlink"/>
    <w:basedOn w:val="DefaultParagraphFont"/>
    <w:uiPriority w:val="99"/>
    <w:unhideWhenUsed/>
    <w:rsid w:val="000A2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2431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TLI11215 Certificate I in Warehousing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2021-01-29T18:38:23Z</dcterms:created>
  <dcterms:modified xsi:type="dcterms:W3CDTF">2021-01-27T02:00:00Z</dcterms:modified>
</cp:coreProperties>
</file>