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20AA2" w:rsidP="00120AA2">
      <w:pPr>
        <w:pStyle w:val="Title"/>
      </w:pPr>
      <w:r>
        <w:fldChar w:fldCharType="begin"/>
      </w:r>
      <w:r>
        <w:instrText xml:space="preserve"> TITLE   \* MERGEFORMAT </w:instrText>
      </w:r>
      <w:r>
        <w:fldChar w:fldCharType="separate"/>
      </w:r>
      <w:r>
        <w:t>THTFME07A Organise and monitor infrastructure for outdoor events</w:t>
      </w:r>
      <w:r>
        <w:fldChar w:fldCharType="end"/>
      </w:r>
    </w:p>
    <w:p w:rsidR="00120AA2" w:rsidP="00120AA2">
      <w:pPr>
        <w:pStyle w:val="Version"/>
        <w:sectPr w:rsidSect="001E6EC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E6ECF" w:rsidP="001E6ECF">
      <w:pPr>
        <w:pStyle w:val="SuperHeading"/>
      </w:pPr>
      <w:r w:rsidRPr="001E6ECF">
        <w:t>THTFME07A Organise and monitor infrastructure for outdoor events</w:t>
      </w:r>
    </w:p>
    <w:p w:rsidR="00000000" w:rsidRPr="001E6ECF" w:rsidP="001E6ECF">
      <w:pPr>
        <w:pStyle w:val="Heading1"/>
      </w:pPr>
      <w:bookmarkStart w:id="1" w:name="O_326692"/>
      <w:bookmarkEnd w:id="1"/>
      <w:r w:rsidRPr="001E6ECF">
        <w:t>Modification History</w:t>
      </w:r>
    </w:p>
    <w:p w:rsidR="00000000" w:rsidRPr="001E6ECF" w:rsidP="001E6ECF">
      <w:pPr>
        <w:pStyle w:val="BodyText"/>
      </w:pPr>
      <w:r w:rsidRPr="001E6ECF">
        <w:t>Not applicable.</w:t>
      </w:r>
    </w:p>
    <w:p w:rsidR="00000000" w:rsidRPr="001E6ECF" w:rsidP="001E6ECF">
      <w:pPr>
        <w:pStyle w:val="AllowPageBreak"/>
      </w:pPr>
    </w:p>
    <w:p w:rsidR="00000000" w:rsidRPr="001E6ECF" w:rsidP="001E6ECF">
      <w:pPr>
        <w:pStyle w:val="Heading1"/>
      </w:pPr>
      <w:bookmarkStart w:id="2" w:name="O_326691"/>
      <w:bookmarkEnd w:id="2"/>
      <w:r w:rsidRPr="001E6ECF">
        <w:t>Unit Descriptor</w:t>
      </w:r>
    </w:p>
    <w:p w:rsidR="00000000" w:rsidRPr="001E6ECF" w:rsidP="001E6ECF">
      <w:pPr>
        <w:pStyle w:val="BodyText"/>
      </w:pPr>
      <w:r w:rsidRPr="001E6ECF">
        <w:t>This unit describes the skills and knowledge required to co-ordinate the infrastructure and facilities</w:t>
      </w:r>
      <w:r w:rsidRPr="001E6ECF">
        <w:t xml:space="preserve"> that must be present at an outdoor event.  It focuses solely on the </w:t>
      </w:r>
      <w:r w:rsidRPr="001E6ECF">
        <w:rPr>
          <w:rStyle w:val="SpecialBold"/>
        </w:rPr>
        <w:t>additional</w:t>
      </w:r>
      <w:r w:rsidRPr="001E6ECF">
        <w:t xml:space="preserve"> elements of outdoor event organisation and therefore builds on other event management units such as unit THTFME06A Manage event contractors.</w:t>
      </w:r>
    </w:p>
    <w:p w:rsidR="00000000" w:rsidRPr="001E6ECF" w:rsidP="001E6ECF">
      <w:pPr>
        <w:pStyle w:val="BodyText"/>
      </w:pPr>
      <w:r w:rsidRPr="001E6ECF">
        <w:t xml:space="preserve">This unit describes the skills and </w:t>
      </w:r>
      <w:r w:rsidRPr="001E6ECF">
        <w:t xml:space="preserve">knowledge required to co-ordinate the infrastructure and facilities that must be present at an outdoor event.  It focuses solely on the </w:t>
      </w:r>
      <w:r w:rsidRPr="001E6ECF">
        <w:rPr>
          <w:rStyle w:val="SpecialBold"/>
        </w:rPr>
        <w:t>additional</w:t>
      </w:r>
      <w:r w:rsidRPr="001E6ECF">
        <w:t xml:space="preserve"> elements of outdoor event organisation and therefore builds on other event management units such as unit THTF</w:t>
      </w:r>
      <w:r w:rsidRPr="001E6ECF">
        <w:t>ME06A Manage event contractors</w:t>
      </w:r>
    </w:p>
    <w:p w:rsidR="00000000" w:rsidRPr="001E6ECF" w:rsidP="001E6ECF">
      <w:pPr>
        <w:pStyle w:val="AllowPageBreak"/>
      </w:pPr>
    </w:p>
    <w:p w:rsidR="00000000" w:rsidRPr="001E6ECF" w:rsidP="001E6ECF">
      <w:pPr>
        <w:pStyle w:val="Heading1"/>
      </w:pPr>
      <w:bookmarkStart w:id="3" w:name="O_326690"/>
      <w:bookmarkEnd w:id="3"/>
      <w:r w:rsidRPr="001E6ECF">
        <w:t>Application of the Unit</w:t>
      </w:r>
    </w:p>
    <w:p w:rsidR="00000000" w:rsidRPr="001E6ECF" w:rsidP="001E6ECF">
      <w:pPr>
        <w:pStyle w:val="BodyText"/>
      </w:pPr>
      <w:r w:rsidRPr="001E6ECF">
        <w:t>Not applicable.</w:t>
      </w:r>
    </w:p>
    <w:p w:rsidR="00000000" w:rsidRPr="001E6ECF" w:rsidP="001E6ECF">
      <w:pPr>
        <w:pStyle w:val="AllowPageBreak"/>
      </w:pPr>
    </w:p>
    <w:p w:rsidR="00000000" w:rsidRPr="001E6ECF" w:rsidP="001E6ECF">
      <w:pPr>
        <w:pStyle w:val="Heading1"/>
      </w:pPr>
      <w:bookmarkStart w:id="4" w:name="O_326689"/>
      <w:bookmarkEnd w:id="4"/>
      <w:r w:rsidRPr="001E6ECF">
        <w:t>Licensing/Regulatory Information</w:t>
      </w:r>
    </w:p>
    <w:p w:rsidR="00000000" w:rsidRPr="001E6ECF" w:rsidP="001E6ECF">
      <w:pPr>
        <w:pStyle w:val="BodyText"/>
      </w:pPr>
      <w:r w:rsidRPr="001E6ECF">
        <w:t>Not applicable.</w:t>
      </w:r>
    </w:p>
    <w:p w:rsidR="00000000" w:rsidRPr="001E6ECF" w:rsidP="001E6ECF">
      <w:pPr>
        <w:pStyle w:val="AllowPageBreak"/>
      </w:pPr>
    </w:p>
    <w:p w:rsidR="00000000" w:rsidRPr="001E6ECF" w:rsidP="001E6ECF">
      <w:pPr>
        <w:pStyle w:val="Heading1"/>
      </w:pPr>
      <w:bookmarkStart w:id="5" w:name="O_326688"/>
      <w:bookmarkEnd w:id="5"/>
      <w:r w:rsidRPr="001E6ECF">
        <w:t>Pre-Requisites</w:t>
      </w:r>
    </w:p>
    <w:p w:rsidR="00000000" w:rsidRPr="001E6ECF" w:rsidP="001E6ECF">
      <w:pPr>
        <w:pStyle w:val="BodyText"/>
      </w:pPr>
      <w:r w:rsidRPr="001E6ECF">
        <w:t>Not applicable.</w:t>
      </w:r>
    </w:p>
    <w:p w:rsidR="00000000" w:rsidRPr="001E6ECF" w:rsidP="001E6ECF">
      <w:pPr>
        <w:pStyle w:val="AllowPageBreak"/>
      </w:pPr>
    </w:p>
    <w:p w:rsidR="00000000" w:rsidRPr="001E6ECF" w:rsidP="001E6ECF">
      <w:pPr>
        <w:pStyle w:val="Heading1"/>
      </w:pPr>
      <w:bookmarkStart w:id="6" w:name="O_326682"/>
      <w:bookmarkEnd w:id="6"/>
      <w:r w:rsidRPr="001E6ECF">
        <w:t>Employability Skills Information</w:t>
      </w:r>
    </w:p>
    <w:p w:rsidR="00000000" w:rsidRPr="001E6ECF" w:rsidP="001E6ECF">
      <w:pPr>
        <w:pStyle w:val="BodyText"/>
      </w:pPr>
      <w:r w:rsidRPr="001E6ECF">
        <w:t>Not applicable.</w:t>
      </w:r>
    </w:p>
    <w:p w:rsidR="00000000" w:rsidRPr="001E6ECF" w:rsidP="001E6ECF">
      <w:pPr>
        <w:pStyle w:val="AllowPageBreak"/>
      </w:pPr>
    </w:p>
    <w:p w:rsidR="00000000" w:rsidRPr="001E6ECF" w:rsidP="001E6ECF">
      <w:pPr>
        <w:pStyle w:val="Heading1"/>
      </w:pPr>
      <w:bookmarkStart w:id="7" w:name="O_326686"/>
      <w:bookmarkEnd w:id="7"/>
      <w:r w:rsidRPr="001E6ECF">
        <w:t>Elements and Performance Criteria Pre-Content</w:t>
      </w:r>
    </w:p>
    <w:p w:rsidR="00000000" w:rsidRPr="001E6ECF" w:rsidP="001E6ECF">
      <w:pPr>
        <w:pStyle w:val="BodyText"/>
      </w:pPr>
      <w:r w:rsidRPr="001E6ECF">
        <w:t>Not applicable.</w:t>
      </w:r>
    </w:p>
    <w:p w:rsidR="00000000" w:rsidRPr="001E6ECF" w:rsidP="001E6ECF">
      <w:pPr>
        <w:pStyle w:val="AllowPageBreak"/>
      </w:pPr>
    </w:p>
    <w:p w:rsidR="00000000" w:rsidRPr="001E6ECF" w:rsidP="001E6ECF">
      <w:pPr>
        <w:pStyle w:val="Heading1"/>
      </w:pPr>
      <w:bookmarkStart w:id="8" w:name="O_326693"/>
      <w:bookmarkEnd w:id="8"/>
      <w:r w:rsidRPr="001E6ECF">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120AA2">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1E6ECF">
            <w:pPr>
              <w:pStyle w:val="BodyText"/>
              <w:rPr>
                <w:lang w:val="en-NZ"/>
              </w:rPr>
            </w:pPr>
            <w:r w:rsidRPr="001E6ECF">
              <w:rPr>
                <w:rStyle w:val="SpecialBold"/>
              </w:rPr>
              <w:t>Elements and Performance Criteria</w:t>
            </w:r>
          </w:p>
        </w:tc>
      </w:tr>
      <w:tr w:rsidTr="00120AA2">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1E6ECF" w:rsidP="001E6ECF">
            <w:pPr>
              <w:pStyle w:val="BodyText"/>
            </w:pPr>
            <w:r w:rsidRPr="001E6ECF">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1E6ECF">
            <w:pPr>
              <w:pStyle w:val="BodyText"/>
              <w:rPr>
                <w:lang w:val="en-NZ"/>
              </w:rPr>
            </w:pPr>
            <w:r w:rsidRPr="001E6ECF">
              <w:rPr>
                <w:rStyle w:val="SpecialBold"/>
              </w:rPr>
              <w:t>Performance Criteria</w:t>
            </w:r>
          </w:p>
        </w:tc>
      </w:tr>
      <w:tr w:rsidTr="00120AA2">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1E6ECF">
            <w:pPr>
              <w:pStyle w:val="BodyText"/>
              <w:rPr>
                <w:lang w:val="en-NZ"/>
              </w:rPr>
            </w:pPr>
            <w:r w:rsidRPr="001E6ECF">
              <w:t>1</w:t>
            </w:r>
          </w:p>
        </w:tc>
        <w:tc>
          <w:tcPr>
            <w:tcW w:w="3000" w:type="dxa"/>
            <w:vMerge w:val="restart"/>
            <w:tcBorders>
              <w:top w:val="nil"/>
              <w:left w:val="nil"/>
              <w:bottom w:val="nil"/>
              <w:right w:val="nil"/>
            </w:tcBorders>
            <w:tcMar>
              <w:top w:w="0" w:type="dxa"/>
              <w:left w:w="62" w:type="dxa"/>
              <w:bottom w:w="0" w:type="dxa"/>
              <w:right w:w="62" w:type="dxa"/>
            </w:tcMar>
          </w:tcPr>
          <w:p w:rsidR="00000000" w:rsidP="001E6ECF">
            <w:pPr>
              <w:pStyle w:val="BodyText"/>
              <w:rPr>
                <w:lang w:val="en-NZ"/>
              </w:rPr>
            </w:pPr>
            <w:r w:rsidRPr="001E6ECF">
              <w:t>Identify infrastructure requirements for outdoor events</w:t>
            </w:r>
          </w:p>
        </w:tc>
        <w:tc>
          <w:tcPr>
            <w:tcW w:w="500" w:type="dxa"/>
            <w:tcBorders>
              <w:top w:val="nil"/>
              <w:left w:val="nil"/>
              <w:bottom w:val="nil"/>
              <w:right w:val="nil"/>
            </w:tcBorders>
            <w:tcMar>
              <w:top w:w="0" w:type="dxa"/>
              <w:left w:w="62" w:type="dxa"/>
              <w:bottom w:w="0" w:type="dxa"/>
              <w:right w:w="62" w:type="dxa"/>
            </w:tcMar>
          </w:tcPr>
          <w:p w:rsidR="00000000" w:rsidP="001E6ECF">
            <w:pPr>
              <w:pStyle w:val="BodyText"/>
              <w:rPr>
                <w:lang w:val="en-NZ"/>
              </w:rPr>
            </w:pPr>
            <w:r w:rsidRPr="001E6ECF">
              <w:t>1.1</w:t>
            </w:r>
          </w:p>
        </w:tc>
        <w:tc>
          <w:tcPr>
            <w:tcW w:w="5100" w:type="dxa"/>
            <w:tcBorders>
              <w:top w:val="nil"/>
              <w:left w:val="nil"/>
              <w:bottom w:val="nil"/>
              <w:right w:val="nil"/>
            </w:tcBorders>
            <w:tcMar>
              <w:top w:w="0" w:type="dxa"/>
              <w:left w:w="62" w:type="dxa"/>
              <w:bottom w:w="0" w:type="dxa"/>
              <w:right w:w="62" w:type="dxa"/>
            </w:tcMar>
          </w:tcPr>
          <w:p w:rsidR="00000000" w:rsidP="001E6ECF">
            <w:pPr>
              <w:pStyle w:val="BodyText"/>
              <w:rPr>
                <w:lang w:val="en-NZ"/>
              </w:rPr>
            </w:pPr>
            <w:r w:rsidRPr="001E6ECF">
              <w:t>Liaise with local authorities at the commencement of the event management cycle to ensure statutory requirements are integrated into the planning process.</w:t>
            </w:r>
          </w:p>
        </w:tc>
      </w:tr>
      <w:tr w:rsidTr="00120AA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E6ECF">
            <w:pPr>
              <w:pStyle w:val="BodyText"/>
              <w:rPr>
                <w:lang w:val="en-NZ"/>
              </w:rPr>
            </w:pPr>
            <w:r w:rsidRPr="001E6ECF">
              <w:t>1.2</w:t>
            </w:r>
          </w:p>
        </w:tc>
        <w:tc>
          <w:tcPr>
            <w:tcW w:w="5100" w:type="dxa"/>
            <w:tcBorders>
              <w:top w:val="nil"/>
              <w:left w:val="nil"/>
              <w:bottom w:val="nil"/>
              <w:right w:val="nil"/>
            </w:tcBorders>
            <w:tcMar>
              <w:top w:w="0" w:type="dxa"/>
              <w:left w:w="62" w:type="dxa"/>
              <w:bottom w:w="0" w:type="dxa"/>
              <w:right w:w="62" w:type="dxa"/>
            </w:tcMar>
          </w:tcPr>
          <w:p w:rsidR="00000000" w:rsidP="001E6ECF">
            <w:pPr>
              <w:pStyle w:val="BodyText"/>
              <w:rPr>
                <w:lang w:val="en-NZ"/>
              </w:rPr>
            </w:pPr>
            <w:r w:rsidRPr="001E6ECF">
              <w:t>Identify and analyse the infrastru</w:t>
            </w:r>
            <w:r w:rsidRPr="001E6ECF">
              <w:t>cture and facility requirements for outdoor events, based on a detailed review of all aspects of the proposed event.</w:t>
            </w:r>
          </w:p>
        </w:tc>
      </w:tr>
      <w:tr w:rsidTr="00120AA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E6ECF">
            <w:pPr>
              <w:pStyle w:val="BodyText"/>
              <w:rPr>
                <w:lang w:val="en-NZ"/>
              </w:rPr>
            </w:pPr>
            <w:r w:rsidRPr="001E6ECF">
              <w:t>1.3</w:t>
            </w:r>
          </w:p>
        </w:tc>
        <w:tc>
          <w:tcPr>
            <w:tcW w:w="5100" w:type="dxa"/>
            <w:tcBorders>
              <w:top w:val="nil"/>
              <w:left w:val="nil"/>
              <w:bottom w:val="nil"/>
              <w:right w:val="nil"/>
            </w:tcBorders>
            <w:tcMar>
              <w:top w:w="0" w:type="dxa"/>
              <w:left w:w="62" w:type="dxa"/>
              <w:bottom w:w="0" w:type="dxa"/>
              <w:right w:w="62" w:type="dxa"/>
            </w:tcMar>
          </w:tcPr>
          <w:p w:rsidR="00000000" w:rsidP="001E6ECF">
            <w:pPr>
              <w:pStyle w:val="BodyText"/>
              <w:rPr>
                <w:lang w:val="en-NZ"/>
              </w:rPr>
            </w:pPr>
            <w:r w:rsidRPr="001E6ECF">
              <w:t>Develop an accurate summary of infrastructure requirements for each event component in consultation with key stakeholders.</w:t>
            </w:r>
          </w:p>
        </w:tc>
      </w:tr>
      <w:tr w:rsidTr="00120AA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E6ECF">
            <w:pPr>
              <w:pStyle w:val="BodyText"/>
              <w:rPr>
                <w:lang w:val="en-NZ"/>
              </w:rPr>
            </w:pPr>
            <w:r w:rsidRPr="001E6ECF">
              <w:t>1.4</w:t>
            </w:r>
          </w:p>
        </w:tc>
        <w:tc>
          <w:tcPr>
            <w:tcW w:w="5100" w:type="dxa"/>
            <w:tcBorders>
              <w:top w:val="nil"/>
              <w:left w:val="nil"/>
              <w:bottom w:val="nil"/>
              <w:right w:val="nil"/>
            </w:tcBorders>
            <w:tcMar>
              <w:top w:w="0" w:type="dxa"/>
              <w:left w:w="62" w:type="dxa"/>
              <w:bottom w:w="0" w:type="dxa"/>
              <w:right w:w="62" w:type="dxa"/>
            </w:tcMar>
          </w:tcPr>
          <w:p w:rsidR="00000000" w:rsidP="001E6ECF">
            <w:pPr>
              <w:pStyle w:val="BodyText"/>
              <w:rPr>
                <w:lang w:val="en-NZ"/>
              </w:rPr>
            </w:pPr>
            <w:r w:rsidRPr="001E6ECF">
              <w:t>Incorporate safety, security and risk management issues of particular relevance to outdoor events into all planning documentation and processes.</w:t>
            </w:r>
          </w:p>
        </w:tc>
      </w:tr>
      <w:tr w:rsidTr="00120AA2">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1E6ECF">
            <w:pPr>
              <w:pStyle w:val="BodyText"/>
              <w:rPr>
                <w:lang w:val="en-NZ"/>
              </w:rPr>
            </w:pPr>
            <w:r w:rsidRPr="001E6ECF">
              <w:t>2</w:t>
            </w:r>
          </w:p>
        </w:tc>
        <w:tc>
          <w:tcPr>
            <w:tcW w:w="3000" w:type="dxa"/>
            <w:vMerge w:val="restart"/>
            <w:tcBorders>
              <w:top w:val="nil"/>
              <w:left w:val="nil"/>
              <w:bottom w:val="nil"/>
              <w:right w:val="nil"/>
            </w:tcBorders>
            <w:tcMar>
              <w:top w:w="0" w:type="dxa"/>
              <w:left w:w="62" w:type="dxa"/>
              <w:bottom w:w="0" w:type="dxa"/>
              <w:right w:w="62" w:type="dxa"/>
            </w:tcMar>
          </w:tcPr>
          <w:p w:rsidR="00000000" w:rsidP="001E6ECF">
            <w:pPr>
              <w:pStyle w:val="BodyText"/>
              <w:rPr>
                <w:lang w:val="en-NZ"/>
              </w:rPr>
            </w:pPr>
            <w:r w:rsidRPr="001E6ECF">
              <w:t>Organise infrastructure for outdoor events</w:t>
            </w:r>
          </w:p>
        </w:tc>
        <w:tc>
          <w:tcPr>
            <w:tcW w:w="500" w:type="dxa"/>
            <w:tcBorders>
              <w:top w:val="nil"/>
              <w:left w:val="nil"/>
              <w:bottom w:val="nil"/>
              <w:right w:val="nil"/>
            </w:tcBorders>
            <w:tcMar>
              <w:top w:w="0" w:type="dxa"/>
              <w:left w:w="62" w:type="dxa"/>
              <w:bottom w:w="0" w:type="dxa"/>
              <w:right w:w="62" w:type="dxa"/>
            </w:tcMar>
          </w:tcPr>
          <w:p w:rsidR="00000000" w:rsidP="001E6ECF">
            <w:pPr>
              <w:pStyle w:val="BodyText"/>
              <w:rPr>
                <w:lang w:val="en-NZ"/>
              </w:rPr>
            </w:pPr>
            <w:r w:rsidRPr="001E6ECF">
              <w:t>2.1</w:t>
            </w:r>
          </w:p>
        </w:tc>
        <w:tc>
          <w:tcPr>
            <w:tcW w:w="5100" w:type="dxa"/>
            <w:tcBorders>
              <w:top w:val="nil"/>
              <w:left w:val="nil"/>
              <w:bottom w:val="nil"/>
              <w:right w:val="nil"/>
            </w:tcBorders>
            <w:tcMar>
              <w:top w:w="0" w:type="dxa"/>
              <w:left w:w="62" w:type="dxa"/>
              <w:bottom w:w="0" w:type="dxa"/>
              <w:right w:w="62" w:type="dxa"/>
            </w:tcMar>
          </w:tcPr>
          <w:p w:rsidR="00000000" w:rsidP="001E6ECF">
            <w:pPr>
              <w:pStyle w:val="BodyText"/>
              <w:rPr>
                <w:lang w:val="en-NZ"/>
              </w:rPr>
            </w:pPr>
            <w:r w:rsidRPr="001E6ECF">
              <w:t>Identify and source appropriate contractors.</w:t>
            </w:r>
          </w:p>
        </w:tc>
      </w:tr>
      <w:tr w:rsidTr="00120AA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E6ECF">
            <w:pPr>
              <w:pStyle w:val="BodyText"/>
              <w:rPr>
                <w:lang w:val="en-NZ"/>
              </w:rPr>
            </w:pPr>
            <w:r w:rsidRPr="001E6ECF">
              <w:t>2.2</w:t>
            </w:r>
          </w:p>
        </w:tc>
        <w:tc>
          <w:tcPr>
            <w:tcW w:w="5100" w:type="dxa"/>
            <w:tcBorders>
              <w:top w:val="nil"/>
              <w:left w:val="nil"/>
              <w:bottom w:val="nil"/>
              <w:right w:val="nil"/>
            </w:tcBorders>
            <w:tcMar>
              <w:top w:w="0" w:type="dxa"/>
              <w:left w:w="62" w:type="dxa"/>
              <w:bottom w:w="0" w:type="dxa"/>
              <w:right w:w="62" w:type="dxa"/>
            </w:tcMar>
          </w:tcPr>
          <w:p w:rsidR="00000000" w:rsidP="001E6ECF">
            <w:pPr>
              <w:pStyle w:val="BodyText"/>
              <w:rPr>
                <w:lang w:val="en-NZ"/>
              </w:rPr>
            </w:pPr>
            <w:r w:rsidRPr="001E6ECF">
              <w:t>Provide accurate briefings to contractors in relation to infrastructure requirements ensuring all safety and legal requirements are covered.</w:t>
            </w:r>
          </w:p>
        </w:tc>
      </w:tr>
      <w:tr w:rsidTr="00120AA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E6ECF">
            <w:pPr>
              <w:pStyle w:val="BodyText"/>
              <w:rPr>
                <w:lang w:val="en-NZ"/>
              </w:rPr>
            </w:pPr>
            <w:r w:rsidRPr="001E6ECF">
              <w:t>2.3</w:t>
            </w:r>
          </w:p>
        </w:tc>
        <w:tc>
          <w:tcPr>
            <w:tcW w:w="5100" w:type="dxa"/>
            <w:tcBorders>
              <w:top w:val="nil"/>
              <w:left w:val="nil"/>
              <w:bottom w:val="nil"/>
              <w:right w:val="nil"/>
            </w:tcBorders>
            <w:tcMar>
              <w:top w:w="0" w:type="dxa"/>
              <w:left w:w="62" w:type="dxa"/>
              <w:bottom w:w="0" w:type="dxa"/>
              <w:right w:w="62" w:type="dxa"/>
            </w:tcMar>
          </w:tcPr>
          <w:p w:rsidR="00000000" w:rsidP="001E6ECF">
            <w:pPr>
              <w:pStyle w:val="BodyText"/>
              <w:rPr>
                <w:lang w:val="en-NZ"/>
              </w:rPr>
            </w:pPr>
            <w:r w:rsidRPr="001E6ECF">
              <w:t>Obtain complete and timely quotations for the provision of services.</w:t>
            </w:r>
          </w:p>
        </w:tc>
      </w:tr>
      <w:tr w:rsidTr="00120AA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E6ECF">
            <w:pPr>
              <w:pStyle w:val="BodyText"/>
              <w:rPr>
                <w:lang w:val="en-NZ"/>
              </w:rPr>
            </w:pPr>
            <w:r w:rsidRPr="001E6ECF">
              <w:t>2.4</w:t>
            </w:r>
          </w:p>
        </w:tc>
        <w:tc>
          <w:tcPr>
            <w:tcW w:w="5100" w:type="dxa"/>
            <w:tcBorders>
              <w:top w:val="nil"/>
              <w:left w:val="nil"/>
              <w:bottom w:val="nil"/>
              <w:right w:val="nil"/>
            </w:tcBorders>
            <w:tcMar>
              <w:top w:w="0" w:type="dxa"/>
              <w:left w:w="62" w:type="dxa"/>
              <w:bottom w:w="0" w:type="dxa"/>
              <w:right w:w="62" w:type="dxa"/>
            </w:tcMar>
          </w:tcPr>
          <w:p w:rsidR="00000000" w:rsidP="001E6ECF">
            <w:pPr>
              <w:pStyle w:val="BodyText"/>
              <w:rPr>
                <w:lang w:val="en-NZ"/>
              </w:rPr>
            </w:pPr>
            <w:r w:rsidRPr="001E6ECF">
              <w:t>Analyse quotations and select co</w:t>
            </w:r>
            <w:r w:rsidRPr="001E6ECF">
              <w:t>ntractors in accordance with legal and licensing requirements and in consultation with key stakeholders.</w:t>
            </w:r>
          </w:p>
        </w:tc>
      </w:tr>
      <w:tr w:rsidTr="00120AA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E6ECF">
            <w:pPr>
              <w:pStyle w:val="BodyText"/>
              <w:rPr>
                <w:lang w:val="en-NZ"/>
              </w:rPr>
            </w:pPr>
            <w:r w:rsidRPr="001E6ECF">
              <w:t>2.5</w:t>
            </w:r>
          </w:p>
        </w:tc>
        <w:tc>
          <w:tcPr>
            <w:tcW w:w="5100" w:type="dxa"/>
            <w:tcBorders>
              <w:top w:val="nil"/>
              <w:left w:val="nil"/>
              <w:bottom w:val="nil"/>
              <w:right w:val="nil"/>
            </w:tcBorders>
            <w:tcMar>
              <w:top w:w="0" w:type="dxa"/>
              <w:left w:w="62" w:type="dxa"/>
              <w:bottom w:w="0" w:type="dxa"/>
              <w:right w:w="62" w:type="dxa"/>
            </w:tcMar>
          </w:tcPr>
          <w:p w:rsidR="00000000" w:rsidP="001E6ECF">
            <w:pPr>
              <w:pStyle w:val="BodyText"/>
              <w:rPr>
                <w:lang w:val="en-NZ"/>
              </w:rPr>
            </w:pPr>
            <w:r w:rsidRPr="001E6ECF">
              <w:t>Involve local authorities in the planning process by provision of relevant and timely information.</w:t>
            </w:r>
          </w:p>
        </w:tc>
      </w:tr>
      <w:tr w:rsidTr="00120AA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E6ECF">
            <w:pPr>
              <w:pStyle w:val="BodyText"/>
              <w:rPr>
                <w:lang w:val="en-NZ"/>
              </w:rPr>
            </w:pPr>
            <w:r w:rsidRPr="001E6ECF">
              <w:t>2.6</w:t>
            </w:r>
          </w:p>
        </w:tc>
        <w:tc>
          <w:tcPr>
            <w:tcW w:w="5100" w:type="dxa"/>
            <w:tcBorders>
              <w:top w:val="nil"/>
              <w:left w:val="nil"/>
              <w:bottom w:val="nil"/>
              <w:right w:val="nil"/>
            </w:tcBorders>
            <w:tcMar>
              <w:top w:w="0" w:type="dxa"/>
              <w:left w:w="62" w:type="dxa"/>
              <w:bottom w:w="0" w:type="dxa"/>
              <w:right w:w="62" w:type="dxa"/>
            </w:tcMar>
          </w:tcPr>
          <w:p w:rsidR="00000000" w:rsidP="001E6ECF">
            <w:pPr>
              <w:pStyle w:val="BodyText"/>
              <w:rPr>
                <w:lang w:val="en-NZ"/>
              </w:rPr>
            </w:pPr>
            <w:r w:rsidRPr="001E6ECF">
              <w:t>Take account of stakeholder views, including local residents, in the organisational process.</w:t>
            </w:r>
          </w:p>
        </w:tc>
      </w:tr>
      <w:tr w:rsidTr="00120AA2">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1E6ECF">
            <w:pPr>
              <w:pStyle w:val="BodyText"/>
              <w:rPr>
                <w:lang w:val="en-NZ"/>
              </w:rPr>
            </w:pPr>
            <w:r w:rsidRPr="001E6ECF">
              <w:t>3</w:t>
            </w:r>
          </w:p>
        </w:tc>
        <w:tc>
          <w:tcPr>
            <w:tcW w:w="3000" w:type="dxa"/>
            <w:vMerge w:val="restart"/>
            <w:tcBorders>
              <w:top w:val="nil"/>
              <w:left w:val="nil"/>
              <w:bottom w:val="nil"/>
              <w:right w:val="nil"/>
            </w:tcBorders>
            <w:tcMar>
              <w:top w:w="0" w:type="dxa"/>
              <w:left w:w="62" w:type="dxa"/>
              <w:bottom w:w="0" w:type="dxa"/>
              <w:right w:w="62" w:type="dxa"/>
            </w:tcMar>
          </w:tcPr>
          <w:p w:rsidR="00000000" w:rsidP="001E6ECF">
            <w:pPr>
              <w:pStyle w:val="BodyText"/>
              <w:rPr>
                <w:lang w:val="en-NZ"/>
              </w:rPr>
            </w:pPr>
            <w:r w:rsidRPr="001E6ECF">
              <w:t>Monitor infrastructure</w:t>
            </w:r>
          </w:p>
        </w:tc>
        <w:tc>
          <w:tcPr>
            <w:tcW w:w="500" w:type="dxa"/>
            <w:tcBorders>
              <w:top w:val="nil"/>
              <w:left w:val="nil"/>
              <w:bottom w:val="nil"/>
              <w:right w:val="nil"/>
            </w:tcBorders>
            <w:tcMar>
              <w:top w:w="0" w:type="dxa"/>
              <w:left w:w="62" w:type="dxa"/>
              <w:bottom w:w="0" w:type="dxa"/>
              <w:right w:w="62" w:type="dxa"/>
            </w:tcMar>
          </w:tcPr>
          <w:p w:rsidR="00000000" w:rsidP="001E6ECF">
            <w:pPr>
              <w:pStyle w:val="BodyText"/>
              <w:rPr>
                <w:lang w:val="en-NZ"/>
              </w:rPr>
            </w:pPr>
            <w:r w:rsidRPr="001E6ECF">
              <w:t>3.1</w:t>
            </w:r>
          </w:p>
        </w:tc>
        <w:tc>
          <w:tcPr>
            <w:tcW w:w="5100" w:type="dxa"/>
            <w:tcBorders>
              <w:top w:val="nil"/>
              <w:left w:val="nil"/>
              <w:bottom w:val="nil"/>
              <w:right w:val="nil"/>
            </w:tcBorders>
            <w:tcMar>
              <w:top w:w="0" w:type="dxa"/>
              <w:left w:w="62" w:type="dxa"/>
              <w:bottom w:w="0" w:type="dxa"/>
              <w:right w:w="62" w:type="dxa"/>
            </w:tcMar>
          </w:tcPr>
          <w:p w:rsidR="00000000" w:rsidP="001E6ECF">
            <w:pPr>
              <w:pStyle w:val="BodyText"/>
              <w:rPr>
                <w:lang w:val="en-NZ"/>
              </w:rPr>
            </w:pPr>
            <w:r w:rsidRPr="001E6ECF">
              <w:t>Monitor the progress of staging elements through ongoing liaison with contractors.</w:t>
            </w:r>
          </w:p>
        </w:tc>
      </w:tr>
      <w:tr w:rsidTr="00120AA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E6ECF">
            <w:pPr>
              <w:pStyle w:val="BodyText"/>
              <w:rPr>
                <w:lang w:val="en-NZ"/>
              </w:rPr>
            </w:pPr>
            <w:r w:rsidRPr="001E6ECF">
              <w:t>3.2</w:t>
            </w:r>
          </w:p>
        </w:tc>
        <w:tc>
          <w:tcPr>
            <w:tcW w:w="5100" w:type="dxa"/>
            <w:tcBorders>
              <w:top w:val="nil"/>
              <w:left w:val="nil"/>
              <w:bottom w:val="nil"/>
              <w:right w:val="nil"/>
            </w:tcBorders>
            <w:tcMar>
              <w:top w:w="0" w:type="dxa"/>
              <w:left w:w="62" w:type="dxa"/>
              <w:bottom w:w="0" w:type="dxa"/>
              <w:right w:w="62" w:type="dxa"/>
            </w:tcMar>
          </w:tcPr>
          <w:p w:rsidR="00000000" w:rsidP="001E6ECF">
            <w:pPr>
              <w:pStyle w:val="BodyText"/>
              <w:rPr>
                <w:lang w:val="en-NZ"/>
              </w:rPr>
            </w:pPr>
            <w:r w:rsidRPr="001E6ECF">
              <w:t>Identify the need for adjustments and organise appropriate changes with confirmation in writing.</w:t>
            </w:r>
          </w:p>
        </w:tc>
      </w:tr>
      <w:tr w:rsidTr="00120AA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E6ECF">
            <w:pPr>
              <w:pStyle w:val="BodyText"/>
              <w:rPr>
                <w:lang w:val="en-NZ"/>
              </w:rPr>
            </w:pPr>
            <w:r w:rsidRPr="001E6ECF">
              <w:t>3.3</w:t>
            </w:r>
          </w:p>
        </w:tc>
        <w:tc>
          <w:tcPr>
            <w:tcW w:w="5100" w:type="dxa"/>
            <w:tcBorders>
              <w:top w:val="nil"/>
              <w:left w:val="nil"/>
              <w:bottom w:val="nil"/>
              <w:right w:val="nil"/>
            </w:tcBorders>
            <w:tcMar>
              <w:top w:w="0" w:type="dxa"/>
              <w:left w:w="62" w:type="dxa"/>
              <w:bottom w:w="0" w:type="dxa"/>
              <w:right w:w="62" w:type="dxa"/>
            </w:tcMar>
          </w:tcPr>
          <w:p w:rsidR="00000000" w:rsidRPr="001E6ECF" w:rsidP="001E6ECF">
            <w:pPr>
              <w:pStyle w:val="BodyText"/>
            </w:pPr>
            <w:r w:rsidRPr="001E6ECF">
              <w:t xml:space="preserve">Evaluate work completed against event </w:t>
            </w:r>
            <w:r w:rsidRPr="001E6ECF">
              <w:t>requirements prior to event commencement and take appropriate corrective action where necessary.</w:t>
            </w:r>
          </w:p>
        </w:tc>
      </w:tr>
    </w:tbl>
    <w:p w:rsidR="00000000" w:rsidRPr="001E6ECF" w:rsidP="001E6ECF">
      <w:pPr>
        <w:pStyle w:val="BodyText"/>
      </w:pPr>
    </w:p>
    <w:p w:rsidR="00000000" w:rsidRPr="001E6ECF" w:rsidP="001E6ECF">
      <w:pPr>
        <w:pStyle w:val="AllowPageBreak"/>
      </w:pPr>
    </w:p>
    <w:p w:rsidR="00000000" w:rsidRPr="001E6ECF" w:rsidP="001E6ECF">
      <w:pPr>
        <w:pStyle w:val="Heading1"/>
      </w:pPr>
      <w:bookmarkStart w:id="9" w:name="O_326685"/>
      <w:bookmarkEnd w:id="9"/>
      <w:r w:rsidRPr="001E6ECF">
        <w:t>Required Skills and Knowledge</w:t>
      </w:r>
    </w:p>
    <w:p w:rsidR="00000000" w:rsidRPr="001E6ECF" w:rsidP="001E6ECF">
      <w:pPr>
        <w:pStyle w:val="BodyText"/>
      </w:pPr>
      <w:r w:rsidRPr="001E6ECF">
        <w:t>Not applicable.</w:t>
      </w:r>
    </w:p>
    <w:p w:rsidR="00000000" w:rsidRPr="001E6ECF" w:rsidP="001E6ECF">
      <w:pPr>
        <w:pStyle w:val="AllowPageBreak"/>
      </w:pPr>
    </w:p>
    <w:p w:rsidR="00000000" w:rsidRPr="001E6ECF" w:rsidP="001E6ECF">
      <w:pPr>
        <w:pStyle w:val="Heading1"/>
      </w:pPr>
      <w:bookmarkStart w:id="10" w:name="O_326684"/>
      <w:bookmarkEnd w:id="10"/>
      <w:r w:rsidRPr="001E6ECF">
        <w:t>Evidence Guide</w:t>
      </w:r>
    </w:p>
    <w:p w:rsidR="00000000" w:rsidRPr="001E6ECF" w:rsidP="001E6ECF">
      <w:pPr>
        <w:pStyle w:val="BodyText"/>
      </w:pPr>
      <w:r w:rsidRPr="001E6ECF">
        <w:rPr>
          <w:rStyle w:val="SpecialBold"/>
        </w:rPr>
        <w:t>Essential Knowledge and Skills to be Assessed</w:t>
      </w:r>
    </w:p>
    <w:p w:rsidR="00000000" w:rsidRPr="001E6ECF" w:rsidP="001E6ECF">
      <w:pPr>
        <w:pStyle w:val="BodyText"/>
      </w:pPr>
      <w:r w:rsidRPr="001E6ECF">
        <w:t>The following knowledge and skills must be assessed as part of this unit:</w:t>
      </w:r>
    </w:p>
    <w:p w:rsidR="00000000" w:rsidRPr="001E6ECF" w:rsidP="001E6ECF">
      <w:pPr>
        <w:pStyle w:val="BodyText"/>
      </w:pPr>
      <w:r w:rsidRPr="001E6ECF">
        <w:t xml:space="preserve">roles and responsibilities of organisations involved in staging of outdoor events including government agencies and other authorities </w:t>
      </w:r>
    </w:p>
    <w:p w:rsidR="00000000" w:rsidRPr="001E6ECF" w:rsidP="001E6ECF">
      <w:pPr>
        <w:pStyle w:val="BodyText"/>
      </w:pPr>
      <w:r w:rsidRPr="001E6ECF">
        <w:t xml:space="preserve">suppliers of services related to outdoor event infrastructure and sources of information on those suppliers </w:t>
      </w:r>
    </w:p>
    <w:p w:rsidR="00000000" w:rsidRPr="001E6ECF" w:rsidP="001E6ECF">
      <w:pPr>
        <w:pStyle w:val="BodyText"/>
      </w:pPr>
      <w:r w:rsidRPr="001E6ECF">
        <w:t>risk managem</w:t>
      </w:r>
      <w:r w:rsidRPr="001E6ECF">
        <w:t xml:space="preserve">ent and safety issues to be considered for key areas of event staging </w:t>
      </w:r>
    </w:p>
    <w:p w:rsidR="00000000" w:rsidRPr="001E6ECF" w:rsidP="001E6ECF">
      <w:pPr>
        <w:pStyle w:val="BodyText"/>
      </w:pPr>
      <w:r w:rsidRPr="001E6ECF">
        <w:t xml:space="preserve">Australian Standards that relate to typical event operations </w:t>
      </w:r>
    </w:p>
    <w:p w:rsidR="00000000" w:rsidRPr="001E6ECF" w:rsidP="001E6ECF">
      <w:pPr>
        <w:pStyle w:val="BodyText"/>
      </w:pPr>
      <w:r w:rsidRPr="001E6ECF">
        <w:t xml:space="preserve">knowledge of terminology and services in key areas related to outdoor event infrastructure including:   </w:t>
      </w:r>
    </w:p>
    <w:p w:rsidR="00000000" w:rsidRPr="001E6ECF" w:rsidP="001E6ECF">
      <w:pPr>
        <w:pStyle w:val="BodyText"/>
      </w:pPr>
      <w:r w:rsidRPr="001E6ECF">
        <w:t>temporary water an</w:t>
      </w:r>
      <w:r w:rsidRPr="001E6ECF">
        <w:t xml:space="preserve">d power supply   </w:t>
      </w:r>
    </w:p>
    <w:p w:rsidR="00000000" w:rsidRPr="001E6ECF" w:rsidP="001E6ECF">
      <w:pPr>
        <w:pStyle w:val="BodyText"/>
      </w:pPr>
      <w:r w:rsidRPr="001E6ECF">
        <w:t xml:space="preserve">portable/demountable toilets    </w:t>
      </w:r>
    </w:p>
    <w:p w:rsidR="00000000" w:rsidRPr="001E6ECF" w:rsidP="001E6ECF">
      <w:pPr>
        <w:pStyle w:val="BodyText"/>
      </w:pPr>
      <w:r w:rsidRPr="001E6ECF">
        <w:t xml:space="preserve">temporary structures (e.g. marquees, demountables)   </w:t>
      </w:r>
    </w:p>
    <w:p w:rsidR="00000000" w:rsidRPr="001E6ECF" w:rsidP="001E6ECF">
      <w:pPr>
        <w:pStyle w:val="BodyText"/>
      </w:pPr>
      <w:r w:rsidRPr="001E6ECF">
        <w:t>mobile catering outlets.</w:t>
      </w:r>
    </w:p>
    <w:p w:rsidR="00000000" w:rsidRPr="001E6ECF" w:rsidP="001E6ECF">
      <w:pPr>
        <w:pStyle w:val="BodyText"/>
      </w:pPr>
      <w:r w:rsidRPr="001E6ECF">
        <w:rPr>
          <w:rStyle w:val="SpecialBold"/>
        </w:rPr>
        <w:t>Linkages to Other Units</w:t>
      </w:r>
    </w:p>
    <w:p w:rsidR="00000000" w:rsidRPr="001E6ECF" w:rsidP="001E6ECF">
      <w:pPr>
        <w:pStyle w:val="BodyText"/>
      </w:pPr>
      <w:r w:rsidRPr="001E6ECF">
        <w:t>This unit must be assessed with or after the following units which describe skills and knowledge essen</w:t>
      </w:r>
      <w:r w:rsidRPr="001E6ECF">
        <w:t>tial to this unit of competence:</w:t>
      </w:r>
    </w:p>
    <w:p w:rsidR="00000000" w:rsidRPr="001E6ECF" w:rsidP="001E6ECF">
      <w:pPr>
        <w:pStyle w:val="BodyText"/>
      </w:pPr>
      <w:r w:rsidRPr="001E6ECF">
        <w:t>THTFME06A Manage event contractors</w:t>
      </w:r>
    </w:p>
    <w:p w:rsidR="00000000" w:rsidRPr="001E6ECF" w:rsidP="001E6ECF">
      <w:pPr>
        <w:pStyle w:val="BodyText"/>
      </w:pPr>
      <w:r w:rsidRPr="001E6ECF">
        <w:t>This unit also has very strong linkages to other event management units and combined assessment and/or training is recommended with units such as:</w:t>
      </w:r>
    </w:p>
    <w:p w:rsidR="00000000" w:rsidRPr="001E6ECF" w:rsidP="001E6ECF">
      <w:pPr>
        <w:pStyle w:val="BodyText"/>
      </w:pPr>
      <w:r w:rsidRPr="001E6ECF">
        <w:t xml:space="preserve">THTFME04A Develop an event concept </w:t>
      </w:r>
    </w:p>
    <w:p w:rsidR="00000000" w:rsidRPr="001E6ECF" w:rsidP="001E6ECF">
      <w:pPr>
        <w:pStyle w:val="BodyText"/>
      </w:pPr>
      <w:r w:rsidRPr="001E6ECF">
        <w:t>THTFM</w:t>
      </w:r>
      <w:r w:rsidRPr="001E6ECF">
        <w:t>E05A Select event venues and sites</w:t>
      </w:r>
    </w:p>
    <w:p w:rsidR="00000000" w:rsidRPr="001E6ECF" w:rsidP="001E6ECF">
      <w:pPr>
        <w:pStyle w:val="BodyText"/>
      </w:pPr>
      <w:r w:rsidRPr="001E6ECF">
        <w:rPr>
          <w:rStyle w:val="SpecialBold"/>
        </w:rPr>
        <w:t>Critical Aspects of Assessment</w:t>
      </w:r>
    </w:p>
    <w:p w:rsidR="00000000" w:rsidRPr="001E6ECF" w:rsidP="001E6ECF">
      <w:pPr>
        <w:pStyle w:val="BodyText"/>
      </w:pPr>
      <w:r w:rsidRPr="001E6ECF">
        <w:t>Evidence of the following is critical:</w:t>
      </w:r>
    </w:p>
    <w:p w:rsidR="00000000" w:rsidRPr="001E6ECF" w:rsidP="001E6ECF">
      <w:pPr>
        <w:pStyle w:val="BodyText"/>
      </w:pPr>
      <w:r w:rsidRPr="001E6ECF">
        <w:t xml:space="preserve">ability to organise and monitor infrastructure for an outdoor event </w:t>
      </w:r>
    </w:p>
    <w:p w:rsidR="00000000" w:rsidRPr="001E6ECF" w:rsidP="001E6ECF">
      <w:pPr>
        <w:pStyle w:val="BodyText"/>
      </w:pPr>
      <w:r w:rsidRPr="001E6ECF">
        <w:t>knowledge of the issues that specifically impact on the organisation of outdoor ev</w:t>
      </w:r>
      <w:r w:rsidRPr="001E6ECF">
        <w:t>ents, including requirements of local authorities, Australian Standards and OH&amp;S regulations.</w:t>
      </w:r>
    </w:p>
    <w:p w:rsidR="00000000" w:rsidRPr="001E6ECF" w:rsidP="001E6ECF">
      <w:pPr>
        <w:pStyle w:val="BodyText"/>
      </w:pPr>
      <w:r w:rsidRPr="001E6ECF">
        <w:rPr>
          <w:rStyle w:val="SpecialBold"/>
        </w:rPr>
        <w:t>Context of Assessment and Resource Implications</w:t>
      </w:r>
    </w:p>
    <w:p w:rsidR="00000000" w:rsidRPr="001E6ECF" w:rsidP="001E6ECF">
      <w:pPr>
        <w:pStyle w:val="BodyText"/>
      </w:pPr>
      <w:r w:rsidRPr="001E6ECF">
        <w:t>Assessment must ensure:</w:t>
      </w:r>
    </w:p>
    <w:p w:rsidR="00000000" w:rsidRPr="001E6ECF" w:rsidP="001E6ECF">
      <w:pPr>
        <w:pStyle w:val="BodyText"/>
      </w:pPr>
      <w:r w:rsidRPr="001E6ECF">
        <w:t xml:space="preserve">organisation and monitoring of the infrastructure requirements for an outdoor event where </w:t>
      </w:r>
      <w:r w:rsidRPr="001E6ECF">
        <w:t xml:space="preserve">the candidate plays a key management role </w:t>
      </w:r>
    </w:p>
    <w:p w:rsidR="00000000" w:rsidRPr="001E6ECF" w:rsidP="001E6ECF">
      <w:pPr>
        <w:pStyle w:val="BodyText"/>
      </w:pPr>
      <w:r w:rsidRPr="001E6ECF">
        <w:t xml:space="preserve">access to venues or sites for staging of an outdoor event </w:t>
      </w:r>
    </w:p>
    <w:p w:rsidR="00000000" w:rsidRPr="001E6ECF" w:rsidP="001E6ECF">
      <w:pPr>
        <w:pStyle w:val="BodyText"/>
      </w:pPr>
      <w:r w:rsidRPr="001E6ECF">
        <w:t xml:space="preserve">access to all equipment required for the staging of an outdoor event </w:t>
      </w:r>
    </w:p>
    <w:p w:rsidR="00000000" w:rsidRPr="001E6ECF" w:rsidP="001E6ECF">
      <w:pPr>
        <w:pStyle w:val="BodyText"/>
      </w:pPr>
      <w:r w:rsidRPr="001E6ECF">
        <w:t>liaison with and involvement of suppliers and local authorities.</w:t>
      </w:r>
    </w:p>
    <w:p w:rsidR="00000000" w:rsidRPr="001E6ECF" w:rsidP="001E6ECF">
      <w:pPr>
        <w:pStyle w:val="BodyText"/>
      </w:pPr>
      <w:r w:rsidRPr="001E6ECF">
        <w:rPr>
          <w:rStyle w:val="SpecialBold"/>
        </w:rPr>
        <w:t>Assessment Methods</w:t>
      </w:r>
    </w:p>
    <w:p w:rsidR="00000000" w:rsidRPr="001E6ECF" w:rsidP="001E6ECF">
      <w:pPr>
        <w:pStyle w:val="BodyText"/>
      </w:pPr>
      <w:r w:rsidRPr="001E6ECF">
        <w:t>Assessment methods must be chosen to ensure that ability to organise and monitor the infrastructure for an outdoor event can be practically demonstrated.  Methods must include assessment of knowledge as well as assessment of practical skills.</w:t>
      </w:r>
    </w:p>
    <w:p w:rsidR="00000000" w:rsidRPr="001E6ECF" w:rsidP="001E6ECF">
      <w:pPr>
        <w:pStyle w:val="BodyText"/>
      </w:pPr>
      <w:r w:rsidRPr="001E6ECF">
        <w:t>The following</w:t>
      </w:r>
      <w:r w:rsidRPr="001E6ECF">
        <w:t xml:space="preserve"> examples are appropriate for this unit:</w:t>
      </w:r>
    </w:p>
    <w:p w:rsidR="00000000" w:rsidRPr="001E6ECF" w:rsidP="001E6ECF">
      <w:pPr>
        <w:pStyle w:val="BodyText"/>
      </w:pPr>
      <w:r w:rsidRPr="001E6ECF">
        <w:t xml:space="preserve">evaluation of the infrastructure through attendance at an event managed by the candidate </w:t>
      </w:r>
    </w:p>
    <w:p w:rsidR="00000000" w:rsidRPr="001E6ECF" w:rsidP="001E6ECF">
      <w:pPr>
        <w:pStyle w:val="BodyText"/>
      </w:pPr>
      <w:r w:rsidRPr="001E6ECF">
        <w:t xml:space="preserve">review of documentation used to co-ordinate infrastructure prepared by the candidate </w:t>
      </w:r>
    </w:p>
    <w:p w:rsidR="00000000" w:rsidRPr="001E6ECF" w:rsidP="001E6ECF">
      <w:pPr>
        <w:pStyle w:val="BodyText"/>
      </w:pPr>
      <w:r w:rsidRPr="001E6ECF">
        <w:t>questioning of contractors to assess th</w:t>
      </w:r>
      <w:r w:rsidRPr="001E6ECF">
        <w:t xml:space="preserve">e organisational skills of the candidate </w:t>
      </w:r>
    </w:p>
    <w:p w:rsidR="00000000" w:rsidRPr="001E6ECF" w:rsidP="001E6ECF">
      <w:pPr>
        <w:pStyle w:val="BodyText"/>
      </w:pPr>
      <w:r w:rsidRPr="001E6ECF">
        <w:t xml:space="preserve">case studies to assess ability to determine infrastructure requirements for different events </w:t>
      </w:r>
    </w:p>
    <w:p w:rsidR="00000000" w:rsidRPr="001E6ECF" w:rsidP="001E6ECF">
      <w:pPr>
        <w:pStyle w:val="BodyText"/>
      </w:pPr>
      <w:r w:rsidRPr="001E6ECF">
        <w:t xml:space="preserve">questions to assess knowledge of infrastructure services and terminology </w:t>
      </w:r>
    </w:p>
    <w:p w:rsidR="00000000" w:rsidRPr="001E6ECF" w:rsidP="001E6ECF">
      <w:pPr>
        <w:pStyle w:val="BodyText"/>
      </w:pPr>
      <w:r w:rsidRPr="001E6ECF">
        <w:t>review of portfolios of evidence and third par</w:t>
      </w:r>
      <w:r w:rsidRPr="001E6ECF">
        <w:t>ty workplace reports of on-the-job performance by the candidate.</w:t>
      </w:r>
    </w:p>
    <w:p w:rsidR="00000000" w:rsidRPr="001E6ECF" w:rsidP="001E6ECF">
      <w:pPr>
        <w:pStyle w:val="BodyText"/>
      </w:pPr>
      <w:r w:rsidRPr="001E6ECF">
        <w:rPr>
          <w:rStyle w:val="SpecialBold"/>
        </w:rPr>
        <w:t>Key Competencies in this Unit</w:t>
      </w:r>
    </w:p>
    <w:p w:rsidR="00000000" w:rsidRPr="001E6ECF" w:rsidP="001E6ECF">
      <w:pPr>
        <w:pStyle w:val="BodyText"/>
      </w:pPr>
      <w:r w:rsidRPr="001E6ECF">
        <w:t>Key Competencies are an integral part of all workplace competencies.  The table below describes those applicable to this unit.  Trainers and assessors should ens</w:t>
      </w:r>
      <w:r w:rsidRPr="001E6ECF">
        <w:t>ure that they are addressed in training and assessment.</w:t>
      </w:r>
    </w:p>
    <w:p w:rsidR="00000000" w:rsidRPr="001E6ECF" w:rsidP="001E6ECF">
      <w:pPr>
        <w:pStyle w:val="BodyText"/>
      </w:pPr>
      <w:r w:rsidRPr="001E6ECF">
        <w:t>Level 1 = Perform     Level 2 = Administer and Manage     Level 3 = Design and Evaluate</w:t>
      </w:r>
    </w:p>
    <w:p w:rsidR="00000000" w:rsidRPr="001E6ECF" w:rsidP="001E6ECF">
      <w:pPr>
        <w:pStyle w:val="BodyText"/>
      </w:pPr>
      <w:r w:rsidRPr="001E6ECF">
        <w:rPr>
          <w:rStyle w:val="SpecialBold"/>
        </w:rPr>
        <w:t>Key Competencies</w:t>
      </w:r>
    </w:p>
    <w:p w:rsidR="00000000" w:rsidRPr="001E6ECF" w:rsidP="001E6ECF">
      <w:pPr>
        <w:pStyle w:val="BodyText"/>
      </w:pPr>
      <w:r w:rsidRPr="001E6ECF">
        <w:rPr>
          <w:rStyle w:val="SpecialBold"/>
        </w:rPr>
        <w:t>Collecting</w:t>
      </w:r>
      <w:r w:rsidRPr="001E6ECF">
        <w:t xml:space="preserve">, </w:t>
      </w:r>
      <w:r w:rsidRPr="001E6ECF">
        <w:rPr>
          <w:rStyle w:val="SpecialBold"/>
        </w:rPr>
        <w:t>Organising and Analysing Information</w:t>
      </w:r>
    </w:p>
    <w:p w:rsidR="00000000" w:rsidRPr="001E6ECF" w:rsidP="001E6ECF">
      <w:pPr>
        <w:pStyle w:val="BodyText"/>
      </w:pPr>
      <w:r w:rsidRPr="001E6ECF">
        <w:t>For example:</w:t>
      </w:r>
    </w:p>
    <w:p w:rsidR="00000000" w:rsidRPr="001E6ECF" w:rsidP="001E6ECF">
      <w:pPr>
        <w:pStyle w:val="BodyText"/>
      </w:pPr>
      <w:r w:rsidRPr="001E6ECF">
        <w:t xml:space="preserve">Assessing the legal issues to be </w:t>
      </w:r>
      <w:r w:rsidRPr="001E6ECF">
        <w:t>considered for an outdoor event  (3)</w:t>
      </w:r>
    </w:p>
    <w:p w:rsidR="00000000" w:rsidRPr="001E6ECF" w:rsidP="001E6ECF">
      <w:pPr>
        <w:pStyle w:val="BodyText"/>
      </w:pPr>
      <w:r w:rsidRPr="001E6ECF">
        <w:rPr>
          <w:rStyle w:val="SpecialBold"/>
        </w:rPr>
        <w:t>Communicating Ideas and Information</w:t>
      </w:r>
    </w:p>
    <w:p w:rsidR="00000000" w:rsidRPr="001E6ECF" w:rsidP="001E6ECF">
      <w:pPr>
        <w:pStyle w:val="BodyText"/>
      </w:pPr>
      <w:r w:rsidRPr="001E6ECF">
        <w:t>For example:</w:t>
      </w:r>
    </w:p>
    <w:p w:rsidR="00000000" w:rsidRPr="001E6ECF" w:rsidP="001E6ECF">
      <w:pPr>
        <w:pStyle w:val="BodyText"/>
      </w:pPr>
      <w:r w:rsidRPr="001E6ECF">
        <w:t>Providing a briefing to the local council of the scope of an outdoor event  (3)</w:t>
      </w:r>
    </w:p>
    <w:p w:rsidR="00000000" w:rsidRPr="001E6ECF" w:rsidP="001E6ECF">
      <w:pPr>
        <w:pStyle w:val="BodyText"/>
      </w:pPr>
      <w:r w:rsidRPr="001E6ECF">
        <w:rPr>
          <w:rStyle w:val="SpecialBold"/>
        </w:rPr>
        <w:t>Planning and Organising Activities</w:t>
      </w:r>
    </w:p>
    <w:p w:rsidR="00000000" w:rsidRPr="001E6ECF" w:rsidP="001E6ECF">
      <w:pPr>
        <w:pStyle w:val="BodyText"/>
      </w:pPr>
      <w:r w:rsidRPr="001E6ECF">
        <w:t>For example:</w:t>
      </w:r>
    </w:p>
    <w:p w:rsidR="00000000" w:rsidRPr="001E6ECF" w:rsidP="001E6ECF">
      <w:pPr>
        <w:pStyle w:val="BodyText"/>
      </w:pPr>
      <w:r w:rsidRPr="001E6ECF">
        <w:t>Co-ordinating the activities of multiple t</w:t>
      </w:r>
      <w:r w:rsidRPr="001E6ECF">
        <w:t>rades people prior to an event  (3)</w:t>
      </w:r>
    </w:p>
    <w:p w:rsidR="00000000" w:rsidRPr="001E6ECF" w:rsidP="001E6ECF">
      <w:pPr>
        <w:pStyle w:val="BodyText"/>
      </w:pPr>
      <w:r w:rsidRPr="001E6ECF">
        <w:rPr>
          <w:rStyle w:val="SpecialBold"/>
        </w:rPr>
        <w:t>Working with Others and in Teams</w:t>
      </w:r>
    </w:p>
    <w:p w:rsidR="00000000" w:rsidRPr="001E6ECF" w:rsidP="001E6ECF">
      <w:pPr>
        <w:pStyle w:val="BodyText"/>
      </w:pPr>
      <w:r w:rsidRPr="001E6ECF">
        <w:t>For example:</w:t>
      </w:r>
    </w:p>
    <w:p w:rsidR="00000000" w:rsidRPr="001E6ECF" w:rsidP="001E6ECF">
      <w:pPr>
        <w:pStyle w:val="BodyText"/>
      </w:pPr>
      <w:r w:rsidRPr="001E6ECF">
        <w:t>Managing a progress meeting of event co-ordinators all working on different aspects of an outdoor event  (3)</w:t>
      </w:r>
    </w:p>
    <w:p w:rsidR="00000000" w:rsidRPr="001E6ECF" w:rsidP="001E6ECF">
      <w:pPr>
        <w:pStyle w:val="BodyText"/>
      </w:pPr>
      <w:r w:rsidRPr="001E6ECF">
        <w:rPr>
          <w:rStyle w:val="SpecialBold"/>
        </w:rPr>
        <w:t>Using Mathematical Ideas and Techniques</w:t>
      </w:r>
    </w:p>
    <w:p w:rsidR="00000000" w:rsidRPr="001E6ECF" w:rsidP="001E6ECF">
      <w:pPr>
        <w:pStyle w:val="BodyText"/>
      </w:pPr>
      <w:r w:rsidRPr="001E6ECF">
        <w:t>For example:</w:t>
      </w:r>
    </w:p>
    <w:p w:rsidR="00000000" w:rsidRPr="001E6ECF" w:rsidP="001E6ECF">
      <w:pPr>
        <w:pStyle w:val="BodyText"/>
      </w:pPr>
      <w:r w:rsidRPr="001E6ECF">
        <w:t>Calculating the required size of a marquee to meet estimated audience numbers  (1)</w:t>
      </w:r>
    </w:p>
    <w:p w:rsidR="00000000" w:rsidRPr="001E6ECF" w:rsidP="001E6ECF">
      <w:pPr>
        <w:pStyle w:val="BodyText"/>
      </w:pPr>
      <w:r w:rsidRPr="001E6ECF">
        <w:rPr>
          <w:rStyle w:val="SpecialBold"/>
        </w:rPr>
        <w:t>Solving Problems</w:t>
      </w:r>
    </w:p>
    <w:p w:rsidR="00000000" w:rsidRPr="001E6ECF" w:rsidP="001E6ECF">
      <w:pPr>
        <w:pStyle w:val="BodyText"/>
      </w:pPr>
      <w:r w:rsidRPr="001E6ECF">
        <w:t>For example:</w:t>
      </w:r>
    </w:p>
    <w:p w:rsidR="00000000" w:rsidRPr="001E6ECF" w:rsidP="001E6ECF">
      <w:pPr>
        <w:pStyle w:val="BodyText"/>
      </w:pPr>
      <w:r w:rsidRPr="001E6ECF">
        <w:t>Develop a solution to a situation where the proposed site plan or race route contravenes local council guidelines  (3)</w:t>
      </w:r>
    </w:p>
    <w:p w:rsidR="00000000" w:rsidRPr="001E6ECF" w:rsidP="001E6ECF">
      <w:pPr>
        <w:pStyle w:val="BodyText"/>
      </w:pPr>
      <w:r w:rsidRPr="001E6ECF">
        <w:rPr>
          <w:rStyle w:val="SpecialBold"/>
        </w:rPr>
        <w:t>Using Technology</w:t>
      </w:r>
    </w:p>
    <w:p w:rsidR="00000000" w:rsidRPr="001E6ECF" w:rsidP="001E6ECF">
      <w:pPr>
        <w:pStyle w:val="BodyText"/>
      </w:pPr>
      <w:r w:rsidRPr="001E6ECF">
        <w:t>For exa</w:t>
      </w:r>
      <w:r w:rsidRPr="001E6ECF">
        <w:t>mple:</w:t>
      </w:r>
    </w:p>
    <w:p w:rsidR="00000000" w:rsidRPr="001E6ECF" w:rsidP="001E6ECF">
      <w:pPr>
        <w:pStyle w:val="BodyText"/>
      </w:pPr>
      <w:r w:rsidRPr="001E6ECF">
        <w:t>Using relevant software  (1)</w:t>
      </w:r>
    </w:p>
    <w:p w:rsidR="00000000" w:rsidRPr="001E6ECF" w:rsidP="001E6ECF">
      <w:pPr>
        <w:pStyle w:val="BodyText"/>
      </w:pPr>
      <w:r w:rsidRPr="001E6ECF">
        <w:rPr>
          <w:rStyle w:val="SpecialBold"/>
        </w:rPr>
        <w:t>Essential Knowledge and Skills to be Assessed</w:t>
      </w:r>
    </w:p>
    <w:p w:rsidR="00000000" w:rsidRPr="001E6ECF" w:rsidP="001E6ECF">
      <w:pPr>
        <w:pStyle w:val="BodyText"/>
      </w:pPr>
      <w:r w:rsidRPr="001E6ECF">
        <w:t>The following knowledge and skills must be assessed as part of this unit:</w:t>
      </w:r>
    </w:p>
    <w:p w:rsidR="00000000" w:rsidRPr="001E6ECF" w:rsidP="001E6ECF">
      <w:pPr>
        <w:pStyle w:val="BodyText"/>
      </w:pPr>
      <w:r w:rsidRPr="001E6ECF">
        <w:t>roles and responsibilities of organisations involved in staging of outdoor events including governmen</w:t>
      </w:r>
      <w:r w:rsidRPr="001E6ECF">
        <w:t xml:space="preserve">t agencies and other authorities </w:t>
      </w:r>
    </w:p>
    <w:p w:rsidR="00000000" w:rsidRPr="001E6ECF" w:rsidP="001E6ECF">
      <w:pPr>
        <w:pStyle w:val="BodyText"/>
      </w:pPr>
      <w:r w:rsidRPr="001E6ECF">
        <w:t xml:space="preserve">suppliers of services related to outdoor event infrastructure and sources of information on those suppliers </w:t>
      </w:r>
    </w:p>
    <w:p w:rsidR="00000000" w:rsidRPr="001E6ECF" w:rsidP="001E6ECF">
      <w:pPr>
        <w:pStyle w:val="BodyText"/>
      </w:pPr>
      <w:r w:rsidRPr="001E6ECF">
        <w:t xml:space="preserve">risk management and safety issues to be considered for key areas of event staging </w:t>
      </w:r>
    </w:p>
    <w:p w:rsidR="00000000" w:rsidRPr="001E6ECF" w:rsidP="001E6ECF">
      <w:pPr>
        <w:pStyle w:val="BodyText"/>
      </w:pPr>
      <w:r w:rsidRPr="001E6ECF">
        <w:t>Australian Standards that rela</w:t>
      </w:r>
      <w:r w:rsidRPr="001E6ECF">
        <w:t xml:space="preserve">te to typical event operations </w:t>
      </w:r>
    </w:p>
    <w:p w:rsidR="00000000" w:rsidRPr="001E6ECF" w:rsidP="001E6ECF">
      <w:pPr>
        <w:pStyle w:val="BodyText"/>
      </w:pPr>
      <w:r w:rsidRPr="001E6ECF">
        <w:t xml:space="preserve">knowledge of terminology and services in key areas related to outdoor event infrastructure including:   </w:t>
      </w:r>
    </w:p>
    <w:p w:rsidR="00000000" w:rsidRPr="001E6ECF" w:rsidP="001E6ECF">
      <w:pPr>
        <w:pStyle w:val="BodyText"/>
      </w:pPr>
      <w:r w:rsidRPr="001E6ECF">
        <w:t xml:space="preserve">temporary water and power supply   </w:t>
      </w:r>
    </w:p>
    <w:p w:rsidR="00000000" w:rsidRPr="001E6ECF" w:rsidP="001E6ECF">
      <w:pPr>
        <w:pStyle w:val="BodyText"/>
      </w:pPr>
      <w:r w:rsidRPr="001E6ECF">
        <w:t xml:space="preserve">portable/demountable toilets    </w:t>
      </w:r>
    </w:p>
    <w:p w:rsidR="00000000" w:rsidRPr="001E6ECF" w:rsidP="001E6ECF">
      <w:pPr>
        <w:pStyle w:val="BodyText"/>
      </w:pPr>
      <w:r w:rsidRPr="001E6ECF">
        <w:t>temporary structures (e.g. marquees, demountables)</w:t>
      </w:r>
      <w:r w:rsidRPr="001E6ECF">
        <w:t xml:space="preserve">   </w:t>
      </w:r>
    </w:p>
    <w:p w:rsidR="00000000" w:rsidRPr="001E6ECF" w:rsidP="001E6ECF">
      <w:pPr>
        <w:pStyle w:val="BodyText"/>
      </w:pPr>
      <w:r w:rsidRPr="001E6ECF">
        <w:t>mobile catering outlets.</w:t>
      </w:r>
    </w:p>
    <w:p w:rsidR="00000000" w:rsidRPr="001E6ECF" w:rsidP="001E6ECF">
      <w:pPr>
        <w:pStyle w:val="BodyText"/>
      </w:pPr>
      <w:r w:rsidRPr="001E6ECF">
        <w:rPr>
          <w:rStyle w:val="SpecialBold"/>
        </w:rPr>
        <w:t>Linkages to Other Units</w:t>
      </w:r>
    </w:p>
    <w:p w:rsidR="00000000" w:rsidRPr="001E6ECF" w:rsidP="001E6ECF">
      <w:pPr>
        <w:pStyle w:val="BodyText"/>
      </w:pPr>
      <w:r w:rsidRPr="001E6ECF">
        <w:t>This unit must be assessed with or after the following units which describe skills and knowledge essential to this unit of competence:</w:t>
      </w:r>
    </w:p>
    <w:p w:rsidR="00000000" w:rsidRPr="001E6ECF" w:rsidP="001E6ECF">
      <w:pPr>
        <w:pStyle w:val="BodyText"/>
      </w:pPr>
      <w:r w:rsidRPr="001E6ECF">
        <w:t>THTFME06A Manage event contractors</w:t>
      </w:r>
    </w:p>
    <w:p w:rsidR="00000000" w:rsidRPr="001E6ECF" w:rsidP="001E6ECF">
      <w:pPr>
        <w:pStyle w:val="BodyText"/>
      </w:pPr>
      <w:r w:rsidRPr="001E6ECF">
        <w:t>This unit also has very strong li</w:t>
      </w:r>
      <w:r w:rsidRPr="001E6ECF">
        <w:t>nkages to other event management units and combined assessment and/or training is recommended with units such as:</w:t>
      </w:r>
    </w:p>
    <w:p w:rsidR="00000000" w:rsidRPr="001E6ECF" w:rsidP="001E6ECF">
      <w:pPr>
        <w:pStyle w:val="BodyText"/>
      </w:pPr>
      <w:r w:rsidRPr="001E6ECF">
        <w:t xml:space="preserve">THTFME04A Develop an event concept </w:t>
      </w:r>
    </w:p>
    <w:p w:rsidR="00000000" w:rsidRPr="001E6ECF" w:rsidP="001E6ECF">
      <w:pPr>
        <w:pStyle w:val="BodyText"/>
      </w:pPr>
      <w:r w:rsidRPr="001E6ECF">
        <w:t>THTFME05A Select event venues and sites</w:t>
      </w:r>
    </w:p>
    <w:p w:rsidR="00000000" w:rsidRPr="001E6ECF" w:rsidP="001E6ECF">
      <w:pPr>
        <w:pStyle w:val="BodyText"/>
      </w:pPr>
      <w:r w:rsidRPr="001E6ECF">
        <w:rPr>
          <w:rStyle w:val="SpecialBold"/>
        </w:rPr>
        <w:t>Critical Aspects of Assessment</w:t>
      </w:r>
    </w:p>
    <w:p w:rsidR="00000000" w:rsidRPr="001E6ECF" w:rsidP="001E6ECF">
      <w:pPr>
        <w:pStyle w:val="BodyText"/>
      </w:pPr>
      <w:r w:rsidRPr="001E6ECF">
        <w:t>Evidence of the following is critic</w:t>
      </w:r>
      <w:r w:rsidRPr="001E6ECF">
        <w:t>al:</w:t>
      </w:r>
    </w:p>
    <w:p w:rsidR="00000000" w:rsidRPr="001E6ECF" w:rsidP="001E6ECF">
      <w:pPr>
        <w:pStyle w:val="BodyText"/>
      </w:pPr>
      <w:r w:rsidRPr="001E6ECF">
        <w:t xml:space="preserve">ability to organise and monitor infrastructure for an outdoor event </w:t>
      </w:r>
    </w:p>
    <w:p w:rsidR="00000000" w:rsidRPr="001E6ECF" w:rsidP="001E6ECF">
      <w:pPr>
        <w:pStyle w:val="BodyText"/>
      </w:pPr>
      <w:r w:rsidRPr="001E6ECF">
        <w:t>knowledge of the issues that specifically impact on the organisation of outdoor events, including requirements of local authorities, Australian Standards and OH&amp;S regulations.</w:t>
      </w:r>
    </w:p>
    <w:p w:rsidR="00000000" w:rsidRPr="001E6ECF" w:rsidP="001E6ECF">
      <w:pPr>
        <w:pStyle w:val="BodyText"/>
      </w:pPr>
      <w:r w:rsidRPr="001E6ECF">
        <w:rPr>
          <w:rStyle w:val="SpecialBold"/>
        </w:rPr>
        <w:t>Context</w:t>
      </w:r>
      <w:r w:rsidRPr="001E6ECF">
        <w:rPr>
          <w:rStyle w:val="SpecialBold"/>
        </w:rPr>
        <w:t xml:space="preserve"> of Assessment and Resource Implications</w:t>
      </w:r>
    </w:p>
    <w:p w:rsidR="00000000" w:rsidRPr="001E6ECF" w:rsidP="001E6ECF">
      <w:pPr>
        <w:pStyle w:val="BodyText"/>
      </w:pPr>
      <w:r w:rsidRPr="001E6ECF">
        <w:t>Assessment must ensure:</w:t>
      </w:r>
    </w:p>
    <w:p w:rsidR="00000000" w:rsidRPr="001E6ECF" w:rsidP="001E6ECF">
      <w:pPr>
        <w:pStyle w:val="BodyText"/>
      </w:pPr>
      <w:r w:rsidRPr="001E6ECF">
        <w:t xml:space="preserve">organisation and monitoring of the infrastructure requirements for an outdoor event where the candidate plays a key management role </w:t>
      </w:r>
    </w:p>
    <w:p w:rsidR="00000000" w:rsidRPr="001E6ECF" w:rsidP="001E6ECF">
      <w:pPr>
        <w:pStyle w:val="BodyText"/>
      </w:pPr>
      <w:r w:rsidRPr="001E6ECF">
        <w:t xml:space="preserve">access to venues or sites for staging of an outdoor event </w:t>
      </w:r>
    </w:p>
    <w:p w:rsidR="00000000" w:rsidRPr="001E6ECF" w:rsidP="001E6ECF">
      <w:pPr>
        <w:pStyle w:val="BodyText"/>
      </w:pPr>
      <w:r w:rsidRPr="001E6ECF">
        <w:t xml:space="preserve">access to all equipment required for the staging of an outdoor event </w:t>
      </w:r>
    </w:p>
    <w:p w:rsidR="00000000" w:rsidRPr="001E6ECF" w:rsidP="001E6ECF">
      <w:pPr>
        <w:pStyle w:val="BodyText"/>
      </w:pPr>
      <w:r w:rsidRPr="001E6ECF">
        <w:t>liaison with and involvement of suppliers and local authorities.</w:t>
      </w:r>
    </w:p>
    <w:p w:rsidR="00000000" w:rsidRPr="001E6ECF" w:rsidP="001E6ECF">
      <w:pPr>
        <w:pStyle w:val="BodyText"/>
      </w:pPr>
      <w:r w:rsidRPr="001E6ECF">
        <w:rPr>
          <w:rStyle w:val="SpecialBold"/>
        </w:rPr>
        <w:t>Assessment Methods</w:t>
      </w:r>
    </w:p>
    <w:p w:rsidR="00000000" w:rsidRPr="001E6ECF" w:rsidP="001E6ECF">
      <w:pPr>
        <w:pStyle w:val="BodyText"/>
      </w:pPr>
      <w:r w:rsidRPr="001E6ECF">
        <w:t>Assessment methods must be chosen to ensure that ability to organise and monitor the infrastructure f</w:t>
      </w:r>
      <w:r w:rsidRPr="001E6ECF">
        <w:t>or an outdoor event can be practically demonstrated.  Methods must include assessment of knowledge as well as assessment of practical skills.</w:t>
      </w:r>
    </w:p>
    <w:p w:rsidR="00000000" w:rsidRPr="001E6ECF" w:rsidP="001E6ECF">
      <w:pPr>
        <w:pStyle w:val="BodyText"/>
      </w:pPr>
      <w:r w:rsidRPr="001E6ECF">
        <w:t>The following examples are appropriate for this unit:</w:t>
      </w:r>
    </w:p>
    <w:p w:rsidR="00000000" w:rsidRPr="001E6ECF" w:rsidP="001E6ECF">
      <w:pPr>
        <w:pStyle w:val="BodyText"/>
      </w:pPr>
      <w:r w:rsidRPr="001E6ECF">
        <w:t>evaluation of the infrastructure through attendance at an ev</w:t>
      </w:r>
      <w:r w:rsidRPr="001E6ECF">
        <w:t xml:space="preserve">ent managed by the candidate </w:t>
      </w:r>
    </w:p>
    <w:p w:rsidR="00000000" w:rsidRPr="001E6ECF" w:rsidP="001E6ECF">
      <w:pPr>
        <w:pStyle w:val="BodyText"/>
      </w:pPr>
      <w:r w:rsidRPr="001E6ECF">
        <w:t xml:space="preserve">review of documentation used to co-ordinate infrastructure prepared by the candidate </w:t>
      </w:r>
    </w:p>
    <w:p w:rsidR="00000000" w:rsidRPr="001E6ECF" w:rsidP="001E6ECF">
      <w:pPr>
        <w:pStyle w:val="BodyText"/>
      </w:pPr>
      <w:r w:rsidRPr="001E6ECF">
        <w:t xml:space="preserve">questioning of contractors to assess the organisational skills of the candidate </w:t>
      </w:r>
    </w:p>
    <w:p w:rsidR="00000000" w:rsidRPr="001E6ECF" w:rsidP="001E6ECF">
      <w:pPr>
        <w:pStyle w:val="BodyText"/>
      </w:pPr>
      <w:r w:rsidRPr="001E6ECF">
        <w:t xml:space="preserve">case studies to assess ability to determine infrastructure </w:t>
      </w:r>
      <w:r w:rsidRPr="001E6ECF">
        <w:t xml:space="preserve">requirements for different events </w:t>
      </w:r>
    </w:p>
    <w:p w:rsidR="00000000" w:rsidRPr="001E6ECF" w:rsidP="001E6ECF">
      <w:pPr>
        <w:pStyle w:val="BodyText"/>
      </w:pPr>
      <w:r w:rsidRPr="001E6ECF">
        <w:t xml:space="preserve">questions to assess knowledge of infrastructure services and terminology </w:t>
      </w:r>
    </w:p>
    <w:p w:rsidR="00000000" w:rsidRPr="001E6ECF" w:rsidP="001E6ECF">
      <w:pPr>
        <w:pStyle w:val="BodyText"/>
      </w:pPr>
      <w:r w:rsidRPr="001E6ECF">
        <w:t>review of portfolios of evidence and third party workplace reports of on-the-job performance by the candidate.</w:t>
      </w:r>
    </w:p>
    <w:p w:rsidR="00000000" w:rsidRPr="001E6ECF" w:rsidP="001E6ECF">
      <w:pPr>
        <w:pStyle w:val="BodyText"/>
      </w:pPr>
      <w:r w:rsidRPr="001E6ECF">
        <w:rPr>
          <w:rStyle w:val="SpecialBold"/>
        </w:rPr>
        <w:t>Key Competencies in this Unit</w:t>
      </w:r>
    </w:p>
    <w:p w:rsidR="00000000" w:rsidRPr="001E6ECF" w:rsidP="001E6ECF">
      <w:pPr>
        <w:pStyle w:val="BodyText"/>
      </w:pPr>
      <w:r w:rsidRPr="001E6ECF">
        <w:t>Key Co</w:t>
      </w:r>
      <w:r w:rsidRPr="001E6ECF">
        <w:t>mpetencies are an integral part of all workplace competencies.  The table below describes those applicable to this unit.  Trainers and assessors should ensure that they are addressed in training and assessment.</w:t>
      </w:r>
    </w:p>
    <w:p w:rsidR="00000000" w:rsidRPr="001E6ECF" w:rsidP="001E6ECF">
      <w:pPr>
        <w:pStyle w:val="BodyText"/>
      </w:pPr>
      <w:r w:rsidRPr="001E6ECF">
        <w:t>Level 1 = Perform     Level 2 = Administer an</w:t>
      </w:r>
      <w:r w:rsidRPr="001E6ECF">
        <w:t>d Manage     Level 3 = Design and Evaluate</w:t>
      </w:r>
    </w:p>
    <w:p w:rsidR="00000000" w:rsidRPr="001E6ECF" w:rsidP="001E6ECF">
      <w:pPr>
        <w:pStyle w:val="BodyText"/>
      </w:pPr>
      <w:r w:rsidRPr="001E6ECF">
        <w:rPr>
          <w:rStyle w:val="SpecialBold"/>
        </w:rPr>
        <w:t>Key Competencies</w:t>
      </w:r>
    </w:p>
    <w:p w:rsidR="00000000" w:rsidRPr="001E6ECF" w:rsidP="001E6ECF">
      <w:pPr>
        <w:pStyle w:val="BodyText"/>
      </w:pPr>
      <w:r w:rsidRPr="001E6ECF">
        <w:rPr>
          <w:rStyle w:val="SpecialBold"/>
        </w:rPr>
        <w:t>Collecting</w:t>
      </w:r>
      <w:r w:rsidRPr="001E6ECF">
        <w:t xml:space="preserve">, </w:t>
      </w:r>
      <w:r w:rsidRPr="001E6ECF">
        <w:rPr>
          <w:rStyle w:val="SpecialBold"/>
        </w:rPr>
        <w:t>Organising and Analysing Information</w:t>
      </w:r>
    </w:p>
    <w:p w:rsidR="00000000" w:rsidRPr="001E6ECF" w:rsidP="001E6ECF">
      <w:pPr>
        <w:pStyle w:val="BodyText"/>
      </w:pPr>
      <w:r w:rsidRPr="001E6ECF">
        <w:t>For example:</w:t>
      </w:r>
    </w:p>
    <w:p w:rsidR="00000000" w:rsidRPr="001E6ECF" w:rsidP="001E6ECF">
      <w:pPr>
        <w:pStyle w:val="BodyText"/>
      </w:pPr>
      <w:r w:rsidRPr="001E6ECF">
        <w:t>Assessing the legal issues to be considered for an outdoor event  (3)</w:t>
      </w:r>
    </w:p>
    <w:p w:rsidR="00000000" w:rsidRPr="001E6ECF" w:rsidP="001E6ECF">
      <w:pPr>
        <w:pStyle w:val="BodyText"/>
      </w:pPr>
      <w:r w:rsidRPr="001E6ECF">
        <w:rPr>
          <w:rStyle w:val="SpecialBold"/>
        </w:rPr>
        <w:t>Communicating Ideas and Information</w:t>
      </w:r>
    </w:p>
    <w:p w:rsidR="00000000" w:rsidRPr="001E6ECF" w:rsidP="001E6ECF">
      <w:pPr>
        <w:pStyle w:val="BodyText"/>
      </w:pPr>
      <w:r w:rsidRPr="001E6ECF">
        <w:t>For example:</w:t>
      </w:r>
    </w:p>
    <w:p w:rsidR="00000000" w:rsidRPr="001E6ECF" w:rsidP="001E6ECF">
      <w:pPr>
        <w:pStyle w:val="BodyText"/>
      </w:pPr>
      <w:r w:rsidRPr="001E6ECF">
        <w:t>Providing a bri</w:t>
      </w:r>
      <w:r w:rsidRPr="001E6ECF">
        <w:t>efing to the local council of the scope of an outdoor event  (3)</w:t>
      </w:r>
    </w:p>
    <w:p w:rsidR="00000000" w:rsidRPr="001E6ECF" w:rsidP="001E6ECF">
      <w:pPr>
        <w:pStyle w:val="BodyText"/>
      </w:pPr>
      <w:r w:rsidRPr="001E6ECF">
        <w:rPr>
          <w:rStyle w:val="SpecialBold"/>
        </w:rPr>
        <w:t>Planning and Organising Activities</w:t>
      </w:r>
    </w:p>
    <w:p w:rsidR="00000000" w:rsidRPr="001E6ECF" w:rsidP="001E6ECF">
      <w:pPr>
        <w:pStyle w:val="BodyText"/>
      </w:pPr>
      <w:r w:rsidRPr="001E6ECF">
        <w:t>For example:</w:t>
      </w:r>
    </w:p>
    <w:p w:rsidR="00000000" w:rsidRPr="001E6ECF" w:rsidP="001E6ECF">
      <w:pPr>
        <w:pStyle w:val="BodyText"/>
      </w:pPr>
      <w:r w:rsidRPr="001E6ECF">
        <w:t>Co-ordinating the activities of multiple trades people prior to an event  (3)</w:t>
      </w:r>
    </w:p>
    <w:p w:rsidR="00000000" w:rsidRPr="001E6ECF" w:rsidP="001E6ECF">
      <w:pPr>
        <w:pStyle w:val="BodyText"/>
      </w:pPr>
      <w:r w:rsidRPr="001E6ECF">
        <w:rPr>
          <w:rStyle w:val="SpecialBold"/>
        </w:rPr>
        <w:t>Working with Others and in Teams</w:t>
      </w:r>
    </w:p>
    <w:p w:rsidR="00000000" w:rsidRPr="001E6ECF" w:rsidP="001E6ECF">
      <w:pPr>
        <w:pStyle w:val="BodyText"/>
      </w:pPr>
      <w:r w:rsidRPr="001E6ECF">
        <w:t>For example:</w:t>
      </w:r>
    </w:p>
    <w:p w:rsidR="00000000" w:rsidRPr="001E6ECF" w:rsidP="001E6ECF">
      <w:pPr>
        <w:pStyle w:val="BodyText"/>
      </w:pPr>
      <w:r w:rsidRPr="001E6ECF">
        <w:t>Managing a progress meeting of event co-ordinators all working on different aspects of an outdoor event  (3)</w:t>
      </w:r>
    </w:p>
    <w:p w:rsidR="00000000" w:rsidRPr="001E6ECF" w:rsidP="001E6ECF">
      <w:pPr>
        <w:pStyle w:val="BodyText"/>
      </w:pPr>
      <w:r w:rsidRPr="001E6ECF">
        <w:rPr>
          <w:rStyle w:val="SpecialBold"/>
        </w:rPr>
        <w:t>Using Mathematical Ideas and Techniques</w:t>
      </w:r>
    </w:p>
    <w:p w:rsidR="00000000" w:rsidRPr="001E6ECF" w:rsidP="001E6ECF">
      <w:pPr>
        <w:pStyle w:val="BodyText"/>
      </w:pPr>
      <w:r w:rsidRPr="001E6ECF">
        <w:t>For example:</w:t>
      </w:r>
    </w:p>
    <w:p w:rsidR="00000000" w:rsidRPr="001E6ECF" w:rsidP="001E6ECF">
      <w:pPr>
        <w:pStyle w:val="BodyText"/>
      </w:pPr>
      <w:r w:rsidRPr="001E6ECF">
        <w:t>Calculating the required size of a marquee to meet estimated audience numbers  (1)</w:t>
      </w:r>
    </w:p>
    <w:p w:rsidR="00000000" w:rsidRPr="001E6ECF" w:rsidP="001E6ECF">
      <w:pPr>
        <w:pStyle w:val="BodyText"/>
      </w:pPr>
      <w:r w:rsidRPr="001E6ECF">
        <w:rPr>
          <w:rStyle w:val="SpecialBold"/>
        </w:rPr>
        <w:t>Solving Pro</w:t>
      </w:r>
      <w:r w:rsidRPr="001E6ECF">
        <w:rPr>
          <w:rStyle w:val="SpecialBold"/>
        </w:rPr>
        <w:t>blems</w:t>
      </w:r>
    </w:p>
    <w:p w:rsidR="00000000" w:rsidRPr="001E6ECF" w:rsidP="001E6ECF">
      <w:pPr>
        <w:pStyle w:val="BodyText"/>
      </w:pPr>
      <w:r w:rsidRPr="001E6ECF">
        <w:t>For example:</w:t>
      </w:r>
    </w:p>
    <w:p w:rsidR="00000000" w:rsidRPr="001E6ECF" w:rsidP="001E6ECF">
      <w:pPr>
        <w:pStyle w:val="BodyText"/>
      </w:pPr>
      <w:r w:rsidRPr="001E6ECF">
        <w:t>Develop a solution to a situation where the proposed site plan or race route contravenes local council guidelines  (3)</w:t>
      </w:r>
    </w:p>
    <w:p w:rsidR="00000000" w:rsidRPr="001E6ECF" w:rsidP="001E6ECF">
      <w:pPr>
        <w:pStyle w:val="BodyText"/>
      </w:pPr>
      <w:r w:rsidRPr="001E6ECF">
        <w:rPr>
          <w:rStyle w:val="SpecialBold"/>
        </w:rPr>
        <w:t>Using Technology</w:t>
      </w:r>
    </w:p>
    <w:p w:rsidR="00000000" w:rsidRPr="001E6ECF" w:rsidP="001E6ECF">
      <w:pPr>
        <w:pStyle w:val="BodyText"/>
      </w:pPr>
      <w:r w:rsidRPr="001E6ECF">
        <w:t>For example:</w:t>
      </w:r>
    </w:p>
    <w:p w:rsidR="00000000" w:rsidRPr="001E6ECF" w:rsidP="001E6ECF">
      <w:pPr>
        <w:pStyle w:val="BodyText"/>
      </w:pPr>
      <w:r w:rsidRPr="001E6ECF">
        <w:t>Using relevant software  (1)</w:t>
      </w:r>
    </w:p>
    <w:p w:rsidR="00000000" w:rsidRPr="001E6ECF" w:rsidP="001E6ECF">
      <w:pPr>
        <w:pStyle w:val="AllowPageBreak"/>
      </w:pPr>
    </w:p>
    <w:p w:rsidR="00000000" w:rsidRPr="001E6ECF" w:rsidP="001E6ECF">
      <w:pPr>
        <w:pStyle w:val="Heading1"/>
      </w:pPr>
      <w:bookmarkStart w:id="11" w:name="O_326683"/>
      <w:bookmarkEnd w:id="11"/>
      <w:r w:rsidRPr="001E6ECF">
        <w:t>Range Statement</w:t>
      </w:r>
    </w:p>
    <w:p w:rsidR="00000000" w:rsidRPr="001E6ECF" w:rsidP="001E6ECF">
      <w:pPr>
        <w:pStyle w:val="BodyText"/>
      </w:pPr>
      <w:r w:rsidRPr="001E6ECF">
        <w:t>This unit applies to any e</w:t>
      </w:r>
      <w:r w:rsidRPr="001E6ECF">
        <w:t xml:space="preserve">nterprise involved in the management of outdoor events.  The following explanations identify how this unit may be applied in different workplaces, sectors and circumstances. </w:t>
      </w:r>
    </w:p>
    <w:p w:rsidR="00000000" w:rsidRPr="001E6ECF" w:rsidP="001E6ECF">
      <w:pPr>
        <w:pStyle w:val="BodyText"/>
      </w:pPr>
      <w:r w:rsidRPr="001E6ECF">
        <w:rPr>
          <w:rStyle w:val="SpecialBold"/>
        </w:rPr>
        <w:t>Infrastructure requirements applicable to outdoor events may include</w:t>
      </w:r>
      <w:r w:rsidRPr="001E6ECF">
        <w:t>:</w:t>
      </w:r>
    </w:p>
    <w:p w:rsidR="00000000" w:rsidRPr="001E6ECF" w:rsidP="001E6ECF">
      <w:pPr>
        <w:pStyle w:val="BodyText"/>
      </w:pPr>
      <w:r w:rsidRPr="001E6ECF">
        <w:t>power suppl</w:t>
      </w:r>
      <w:r w:rsidRPr="001E6ECF">
        <w:t xml:space="preserve">y </w:t>
      </w:r>
    </w:p>
    <w:p w:rsidR="00000000" w:rsidRPr="001E6ECF" w:rsidP="001E6ECF">
      <w:pPr>
        <w:pStyle w:val="BodyText"/>
      </w:pPr>
      <w:r w:rsidRPr="001E6ECF">
        <w:t xml:space="preserve">water supply </w:t>
      </w:r>
    </w:p>
    <w:p w:rsidR="00000000" w:rsidRPr="001E6ECF" w:rsidP="001E6ECF">
      <w:pPr>
        <w:pStyle w:val="BodyText"/>
      </w:pPr>
      <w:r w:rsidRPr="001E6ECF">
        <w:t xml:space="preserve">heating or air-conditioning </w:t>
      </w:r>
    </w:p>
    <w:p w:rsidR="00000000" w:rsidRPr="001E6ECF" w:rsidP="001E6ECF">
      <w:pPr>
        <w:pStyle w:val="BodyText"/>
      </w:pPr>
      <w:r w:rsidRPr="001E6ECF">
        <w:t xml:space="preserve">public toilets </w:t>
      </w:r>
    </w:p>
    <w:p w:rsidR="00000000" w:rsidRPr="001E6ECF" w:rsidP="001E6ECF">
      <w:pPr>
        <w:pStyle w:val="BodyText"/>
      </w:pPr>
      <w:r w:rsidRPr="001E6ECF">
        <w:t xml:space="preserve">erection of temporary structures </w:t>
      </w:r>
    </w:p>
    <w:p w:rsidR="00000000" w:rsidRPr="001E6ECF" w:rsidP="001E6ECF">
      <w:pPr>
        <w:pStyle w:val="BodyText"/>
      </w:pPr>
      <w:r w:rsidRPr="001E6ECF">
        <w:t xml:space="preserve">scaffolding </w:t>
      </w:r>
    </w:p>
    <w:p w:rsidR="00000000" w:rsidRPr="001E6ECF" w:rsidP="001E6ECF">
      <w:pPr>
        <w:pStyle w:val="BodyText"/>
      </w:pPr>
      <w:r w:rsidRPr="001E6ECF">
        <w:t xml:space="preserve">emergency services </w:t>
      </w:r>
    </w:p>
    <w:p w:rsidR="00000000" w:rsidRPr="001E6ECF" w:rsidP="001E6ECF">
      <w:pPr>
        <w:pStyle w:val="BodyText"/>
      </w:pPr>
      <w:r w:rsidRPr="001E6ECF">
        <w:t xml:space="preserve">car and coach parking </w:t>
      </w:r>
    </w:p>
    <w:p w:rsidR="00000000" w:rsidRPr="001E6ECF" w:rsidP="001E6ECF">
      <w:pPr>
        <w:pStyle w:val="BodyText"/>
      </w:pPr>
      <w:r w:rsidRPr="001E6ECF">
        <w:t xml:space="preserve">transport systems </w:t>
      </w:r>
    </w:p>
    <w:p w:rsidR="00000000" w:rsidRPr="001E6ECF" w:rsidP="001E6ECF">
      <w:pPr>
        <w:pStyle w:val="BodyText"/>
      </w:pPr>
      <w:r w:rsidRPr="001E6ECF">
        <w:t xml:space="preserve">camping sites or other temporary accommodation </w:t>
      </w:r>
    </w:p>
    <w:p w:rsidR="00000000" w:rsidRPr="001E6ECF" w:rsidP="001E6ECF">
      <w:pPr>
        <w:pStyle w:val="BodyText"/>
      </w:pPr>
      <w:r w:rsidRPr="001E6ECF">
        <w:t xml:space="preserve">signage </w:t>
      </w:r>
    </w:p>
    <w:p w:rsidR="00000000" w:rsidRPr="001E6ECF" w:rsidP="001E6ECF">
      <w:pPr>
        <w:pStyle w:val="BodyText"/>
      </w:pPr>
      <w:r w:rsidRPr="001E6ECF">
        <w:t xml:space="preserve">media services and impacts </w:t>
      </w:r>
    </w:p>
    <w:p w:rsidR="00000000" w:rsidRPr="001E6ECF" w:rsidP="001E6ECF">
      <w:pPr>
        <w:pStyle w:val="BodyText"/>
      </w:pPr>
      <w:r w:rsidRPr="001E6ECF">
        <w:t xml:space="preserve">disabled access </w:t>
      </w:r>
    </w:p>
    <w:p w:rsidR="00000000" w:rsidRPr="001E6ECF" w:rsidP="001E6ECF">
      <w:pPr>
        <w:pStyle w:val="BodyText"/>
      </w:pPr>
      <w:r w:rsidRPr="001E6ECF">
        <w:t>waste management.</w:t>
      </w:r>
    </w:p>
    <w:p w:rsidR="00000000" w:rsidRPr="001E6ECF" w:rsidP="001E6ECF">
      <w:pPr>
        <w:pStyle w:val="BodyText"/>
      </w:pPr>
      <w:r w:rsidRPr="001E6ECF">
        <w:rPr>
          <w:rStyle w:val="SpecialBold"/>
        </w:rPr>
        <w:t>Local authorities may include</w:t>
      </w:r>
      <w:r w:rsidRPr="001E6ECF">
        <w:t>:</w:t>
      </w:r>
    </w:p>
    <w:p w:rsidR="00000000" w:rsidRPr="001E6ECF" w:rsidP="001E6ECF">
      <w:pPr>
        <w:pStyle w:val="BodyText"/>
      </w:pPr>
      <w:r w:rsidRPr="001E6ECF">
        <w:t xml:space="preserve">local government </w:t>
      </w:r>
    </w:p>
    <w:p w:rsidR="00000000" w:rsidRPr="001E6ECF" w:rsidP="001E6ECF">
      <w:pPr>
        <w:pStyle w:val="BodyText"/>
      </w:pPr>
      <w:r w:rsidRPr="001E6ECF">
        <w:t xml:space="preserve">State government </w:t>
      </w:r>
    </w:p>
    <w:p w:rsidR="00000000" w:rsidRPr="001E6ECF" w:rsidP="001E6ECF">
      <w:pPr>
        <w:pStyle w:val="BodyText"/>
      </w:pPr>
      <w:r w:rsidRPr="001E6ECF">
        <w:t xml:space="preserve">police </w:t>
      </w:r>
    </w:p>
    <w:p w:rsidR="00000000" w:rsidRPr="001E6ECF" w:rsidP="001E6ECF">
      <w:pPr>
        <w:pStyle w:val="BodyText"/>
      </w:pPr>
      <w:r w:rsidRPr="001E6ECF">
        <w:t xml:space="preserve">ambulance </w:t>
      </w:r>
    </w:p>
    <w:p w:rsidR="00000000" w:rsidRPr="001E6ECF" w:rsidP="001E6ECF">
      <w:pPr>
        <w:pStyle w:val="BodyText"/>
      </w:pPr>
      <w:r w:rsidRPr="001E6ECF">
        <w:t>fire services.</w:t>
      </w:r>
    </w:p>
    <w:p w:rsidR="00000000" w:rsidRPr="001E6ECF" w:rsidP="001E6ECF">
      <w:pPr>
        <w:pStyle w:val="BodyText"/>
      </w:pPr>
      <w:r w:rsidRPr="001E6ECF">
        <w:rPr>
          <w:rStyle w:val="SpecialBold"/>
        </w:rPr>
        <w:t>Licensing requirements may relate to</w:t>
      </w:r>
      <w:r w:rsidRPr="001E6ECF">
        <w:t>:</w:t>
      </w:r>
    </w:p>
    <w:p w:rsidR="00000000" w:rsidRPr="001E6ECF" w:rsidP="001E6ECF">
      <w:pPr>
        <w:pStyle w:val="BodyText"/>
      </w:pPr>
      <w:r w:rsidRPr="001E6ECF">
        <w:t xml:space="preserve">builders and building work </w:t>
      </w:r>
    </w:p>
    <w:p w:rsidR="00000000" w:rsidRPr="001E6ECF" w:rsidP="001E6ECF">
      <w:pPr>
        <w:pStyle w:val="BodyText"/>
      </w:pPr>
      <w:r w:rsidRPr="001E6ECF">
        <w:t xml:space="preserve">electricians and electrical work </w:t>
      </w:r>
    </w:p>
    <w:p w:rsidR="00000000" w:rsidRPr="001E6ECF" w:rsidP="001E6ECF">
      <w:pPr>
        <w:pStyle w:val="BodyText"/>
      </w:pPr>
      <w:r w:rsidRPr="001E6ECF">
        <w:t xml:space="preserve">plumbers </w:t>
      </w:r>
    </w:p>
    <w:p w:rsidR="00000000" w:rsidRPr="001E6ECF" w:rsidP="001E6ECF">
      <w:pPr>
        <w:pStyle w:val="BodyText"/>
      </w:pPr>
      <w:r w:rsidRPr="001E6ECF">
        <w:t xml:space="preserve">gas fitters </w:t>
      </w:r>
    </w:p>
    <w:p w:rsidR="00000000" w:rsidRPr="001E6ECF" w:rsidP="001E6ECF">
      <w:pPr>
        <w:pStyle w:val="BodyText"/>
      </w:pPr>
      <w:r w:rsidRPr="001E6ECF">
        <w:t xml:space="preserve">handling of hazardous materials </w:t>
      </w:r>
    </w:p>
    <w:p w:rsidR="00000000" w:rsidRPr="001E6ECF" w:rsidP="001E6ECF">
      <w:pPr>
        <w:pStyle w:val="BodyText"/>
      </w:pPr>
      <w:r w:rsidRPr="001E6ECF">
        <w:t xml:space="preserve">forklift operations </w:t>
      </w:r>
    </w:p>
    <w:p w:rsidR="00000000" w:rsidRPr="001E6ECF" w:rsidP="001E6ECF">
      <w:pPr>
        <w:pStyle w:val="BodyText"/>
      </w:pPr>
      <w:r w:rsidRPr="001E6ECF">
        <w:t>special effects.</w:t>
      </w:r>
    </w:p>
    <w:p w:rsidR="00000000" w:rsidRPr="001E6ECF" w:rsidP="001E6ECF">
      <w:pPr>
        <w:pStyle w:val="BodyText"/>
      </w:pPr>
      <w:r w:rsidRPr="001E6ECF">
        <w:t>This unit applies to any enterprise involved in the management of outdoor events.  The following explanations identify how this unit may be applied in different workplaces,</w:t>
      </w:r>
      <w:r w:rsidRPr="001E6ECF">
        <w:t xml:space="preserve"> sectors and circumstances. </w:t>
      </w:r>
    </w:p>
    <w:p w:rsidR="00000000" w:rsidRPr="001E6ECF" w:rsidP="001E6ECF">
      <w:pPr>
        <w:pStyle w:val="BodyText"/>
      </w:pPr>
      <w:r w:rsidRPr="001E6ECF">
        <w:rPr>
          <w:rStyle w:val="SpecialBold"/>
        </w:rPr>
        <w:t>Infrastructure requirements applicable to outdoor events may include</w:t>
      </w:r>
      <w:r w:rsidRPr="001E6ECF">
        <w:t>:</w:t>
      </w:r>
    </w:p>
    <w:p w:rsidR="00000000" w:rsidRPr="001E6ECF" w:rsidP="001E6ECF">
      <w:pPr>
        <w:pStyle w:val="BodyText"/>
      </w:pPr>
      <w:r w:rsidRPr="001E6ECF">
        <w:t xml:space="preserve">power supply </w:t>
      </w:r>
    </w:p>
    <w:p w:rsidR="00000000" w:rsidRPr="001E6ECF" w:rsidP="001E6ECF">
      <w:pPr>
        <w:pStyle w:val="BodyText"/>
      </w:pPr>
      <w:r w:rsidRPr="001E6ECF">
        <w:t xml:space="preserve">water supply </w:t>
      </w:r>
    </w:p>
    <w:p w:rsidR="00000000" w:rsidRPr="001E6ECF" w:rsidP="001E6ECF">
      <w:pPr>
        <w:pStyle w:val="BodyText"/>
      </w:pPr>
      <w:r w:rsidRPr="001E6ECF">
        <w:t xml:space="preserve">heating or air-conditioning </w:t>
      </w:r>
    </w:p>
    <w:p w:rsidR="00000000" w:rsidRPr="001E6ECF" w:rsidP="001E6ECF">
      <w:pPr>
        <w:pStyle w:val="BodyText"/>
      </w:pPr>
      <w:r w:rsidRPr="001E6ECF">
        <w:t xml:space="preserve">public toilets </w:t>
      </w:r>
    </w:p>
    <w:p w:rsidR="00000000" w:rsidRPr="001E6ECF" w:rsidP="001E6ECF">
      <w:pPr>
        <w:pStyle w:val="BodyText"/>
      </w:pPr>
      <w:r w:rsidRPr="001E6ECF">
        <w:t xml:space="preserve">erection of temporary structures </w:t>
      </w:r>
    </w:p>
    <w:p w:rsidR="00000000" w:rsidRPr="001E6ECF" w:rsidP="001E6ECF">
      <w:pPr>
        <w:pStyle w:val="BodyText"/>
      </w:pPr>
      <w:r w:rsidRPr="001E6ECF">
        <w:t xml:space="preserve">scaffolding </w:t>
      </w:r>
    </w:p>
    <w:p w:rsidR="00000000" w:rsidRPr="001E6ECF" w:rsidP="001E6ECF">
      <w:pPr>
        <w:pStyle w:val="BodyText"/>
      </w:pPr>
      <w:r w:rsidRPr="001E6ECF">
        <w:t xml:space="preserve">emergency services </w:t>
      </w:r>
    </w:p>
    <w:p w:rsidR="00000000" w:rsidRPr="001E6ECF" w:rsidP="001E6ECF">
      <w:pPr>
        <w:pStyle w:val="BodyText"/>
      </w:pPr>
      <w:r w:rsidRPr="001E6ECF">
        <w:t>car and coach par</w:t>
      </w:r>
      <w:r w:rsidRPr="001E6ECF">
        <w:t xml:space="preserve">king </w:t>
      </w:r>
    </w:p>
    <w:p w:rsidR="00000000" w:rsidRPr="001E6ECF" w:rsidP="001E6ECF">
      <w:pPr>
        <w:pStyle w:val="BodyText"/>
      </w:pPr>
      <w:r w:rsidRPr="001E6ECF">
        <w:t xml:space="preserve">transport systems </w:t>
      </w:r>
    </w:p>
    <w:p w:rsidR="00000000" w:rsidRPr="001E6ECF" w:rsidP="001E6ECF">
      <w:pPr>
        <w:pStyle w:val="BodyText"/>
      </w:pPr>
      <w:r w:rsidRPr="001E6ECF">
        <w:t xml:space="preserve">camping sites or other temporary accommodation </w:t>
      </w:r>
    </w:p>
    <w:p w:rsidR="00000000" w:rsidRPr="001E6ECF" w:rsidP="001E6ECF">
      <w:pPr>
        <w:pStyle w:val="BodyText"/>
      </w:pPr>
      <w:r w:rsidRPr="001E6ECF">
        <w:t xml:space="preserve">signage </w:t>
      </w:r>
    </w:p>
    <w:p w:rsidR="00000000" w:rsidRPr="001E6ECF" w:rsidP="001E6ECF">
      <w:pPr>
        <w:pStyle w:val="BodyText"/>
      </w:pPr>
      <w:r w:rsidRPr="001E6ECF">
        <w:t xml:space="preserve">media services and impacts </w:t>
      </w:r>
    </w:p>
    <w:p w:rsidR="00000000" w:rsidRPr="001E6ECF" w:rsidP="001E6ECF">
      <w:pPr>
        <w:pStyle w:val="BodyText"/>
      </w:pPr>
      <w:r w:rsidRPr="001E6ECF">
        <w:t xml:space="preserve">disabled access </w:t>
      </w:r>
    </w:p>
    <w:p w:rsidR="00000000" w:rsidRPr="001E6ECF" w:rsidP="001E6ECF">
      <w:pPr>
        <w:pStyle w:val="BodyText"/>
      </w:pPr>
      <w:r w:rsidRPr="001E6ECF">
        <w:t>waste management.</w:t>
      </w:r>
    </w:p>
    <w:p w:rsidR="00000000" w:rsidRPr="001E6ECF" w:rsidP="001E6ECF">
      <w:pPr>
        <w:pStyle w:val="BodyText"/>
      </w:pPr>
      <w:r w:rsidRPr="001E6ECF">
        <w:rPr>
          <w:rStyle w:val="SpecialBold"/>
        </w:rPr>
        <w:t>Local authorities may include</w:t>
      </w:r>
      <w:r w:rsidRPr="001E6ECF">
        <w:t>:</w:t>
      </w:r>
    </w:p>
    <w:p w:rsidR="00000000" w:rsidRPr="001E6ECF" w:rsidP="001E6ECF">
      <w:pPr>
        <w:pStyle w:val="BodyText"/>
      </w:pPr>
      <w:r w:rsidRPr="001E6ECF">
        <w:t xml:space="preserve">local government </w:t>
      </w:r>
    </w:p>
    <w:p w:rsidR="00000000" w:rsidRPr="001E6ECF" w:rsidP="001E6ECF">
      <w:pPr>
        <w:pStyle w:val="BodyText"/>
      </w:pPr>
      <w:r w:rsidRPr="001E6ECF">
        <w:t xml:space="preserve">State government </w:t>
      </w:r>
    </w:p>
    <w:p w:rsidR="00000000" w:rsidRPr="001E6ECF" w:rsidP="001E6ECF">
      <w:pPr>
        <w:pStyle w:val="BodyText"/>
      </w:pPr>
      <w:r w:rsidRPr="001E6ECF">
        <w:t xml:space="preserve">police </w:t>
      </w:r>
    </w:p>
    <w:p w:rsidR="00000000" w:rsidRPr="001E6ECF" w:rsidP="001E6ECF">
      <w:pPr>
        <w:pStyle w:val="BodyText"/>
      </w:pPr>
      <w:r w:rsidRPr="001E6ECF">
        <w:t xml:space="preserve">ambulance </w:t>
      </w:r>
    </w:p>
    <w:p w:rsidR="00000000" w:rsidRPr="001E6ECF" w:rsidP="001E6ECF">
      <w:pPr>
        <w:pStyle w:val="BodyText"/>
      </w:pPr>
      <w:r w:rsidRPr="001E6ECF">
        <w:t>fire services.</w:t>
      </w:r>
    </w:p>
    <w:p w:rsidR="00000000" w:rsidRPr="001E6ECF" w:rsidP="001E6ECF">
      <w:pPr>
        <w:pStyle w:val="BodyText"/>
      </w:pPr>
      <w:r w:rsidRPr="001E6ECF">
        <w:rPr>
          <w:rStyle w:val="SpecialBold"/>
        </w:rPr>
        <w:t>Licensing requirements may relate to</w:t>
      </w:r>
      <w:r w:rsidRPr="001E6ECF">
        <w:t>:</w:t>
      </w:r>
    </w:p>
    <w:p w:rsidR="00000000" w:rsidRPr="001E6ECF" w:rsidP="001E6ECF">
      <w:pPr>
        <w:pStyle w:val="BodyText"/>
      </w:pPr>
      <w:r w:rsidRPr="001E6ECF">
        <w:t xml:space="preserve">builders and building work </w:t>
      </w:r>
    </w:p>
    <w:p w:rsidR="00000000" w:rsidRPr="001E6ECF" w:rsidP="001E6ECF">
      <w:pPr>
        <w:pStyle w:val="BodyText"/>
      </w:pPr>
      <w:r w:rsidRPr="001E6ECF">
        <w:t xml:space="preserve">electricians and electrical work </w:t>
      </w:r>
    </w:p>
    <w:p w:rsidR="00000000" w:rsidRPr="001E6ECF" w:rsidP="001E6ECF">
      <w:pPr>
        <w:pStyle w:val="BodyText"/>
      </w:pPr>
      <w:r w:rsidRPr="001E6ECF">
        <w:t xml:space="preserve">plumbers </w:t>
      </w:r>
    </w:p>
    <w:p w:rsidR="00000000" w:rsidRPr="001E6ECF" w:rsidP="001E6ECF">
      <w:pPr>
        <w:pStyle w:val="BodyText"/>
      </w:pPr>
      <w:r w:rsidRPr="001E6ECF">
        <w:t xml:space="preserve">gas fitters </w:t>
      </w:r>
    </w:p>
    <w:p w:rsidR="00000000" w:rsidRPr="001E6ECF" w:rsidP="001E6ECF">
      <w:pPr>
        <w:pStyle w:val="BodyText"/>
      </w:pPr>
      <w:r w:rsidRPr="001E6ECF">
        <w:t xml:space="preserve">handling of hazardous materials </w:t>
      </w:r>
    </w:p>
    <w:p w:rsidR="00000000" w:rsidRPr="001E6ECF" w:rsidP="001E6ECF">
      <w:pPr>
        <w:pStyle w:val="BodyText"/>
      </w:pPr>
      <w:r w:rsidRPr="001E6ECF">
        <w:t xml:space="preserve">forklift operations </w:t>
      </w:r>
    </w:p>
    <w:p w:rsidR="00000000" w:rsidRPr="001E6ECF" w:rsidP="001E6ECF">
      <w:pPr>
        <w:pStyle w:val="BodyText"/>
      </w:pPr>
      <w:r w:rsidRPr="001E6ECF">
        <w:t>special effects.</w:t>
      </w:r>
    </w:p>
    <w:p w:rsidR="00000000" w:rsidRPr="001E6ECF" w:rsidP="001E6ECF">
      <w:pPr>
        <w:pStyle w:val="AllowPageBreak"/>
      </w:pPr>
    </w:p>
    <w:p w:rsidR="00000000" w:rsidRPr="001E6ECF" w:rsidP="001E6ECF">
      <w:pPr>
        <w:pStyle w:val="Heading1"/>
      </w:pPr>
      <w:bookmarkStart w:id="12" w:name="O_326687"/>
      <w:bookmarkEnd w:id="12"/>
      <w:r w:rsidRPr="001E6ECF">
        <w:t>Unit Sector(s)</w:t>
      </w:r>
    </w:p>
    <w:p w:rsidR="00000000" w:rsidRPr="001E6ECF" w:rsidP="001E6ECF">
      <w:pPr>
        <w:pStyle w:val="BodyText"/>
      </w:pPr>
      <w:r w:rsidRPr="001E6ECF">
        <w:t>Not applicable.</w:t>
      </w:r>
    </w:p>
    <w:p w:rsidR="00000000" w:rsidRPr="001E6ECF" w:rsidP="001E6ECF"/>
    <w:sectPr w:rsidSect="001E6EC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6EC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20AA2" w:rsidP="00120AA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6EC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AA2" w:rsidP="001E6EC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20AA2" w:rsidP="001E6EC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120AA2" w:rsidP="001E6EC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6EC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20AA2" w:rsidP="00120AA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6EC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AA2" w:rsidP="001E6ECF">
    <w:pPr>
      <w:pStyle w:val="Header"/>
      <w:framePr w:wrap="around"/>
    </w:pPr>
    <w:r>
      <w:fldChar w:fldCharType="begin"/>
    </w:r>
    <w:r>
      <w:instrText xml:space="preserve"> TITLE   \* MERGEFORMAT </w:instrText>
    </w:r>
    <w:r>
      <w:fldChar w:fldCharType="separate"/>
    </w:r>
    <w:r>
      <w:t>THTFME07A Organise and monitor infrastructure for outdoor events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20AA2" w:rsidP="001E6EC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6EC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E6ECF"/>
    <w:pPr>
      <w:spacing w:before="360" w:after="60"/>
      <w:outlineLvl w:val="0"/>
    </w:pPr>
    <w:rPr>
      <w:sz w:val="32"/>
    </w:rPr>
  </w:style>
  <w:style w:type="paragraph" w:styleId="Heading2">
    <w:name w:val="heading 2"/>
    <w:basedOn w:val="HeadingBase"/>
    <w:next w:val="BodyText"/>
    <w:link w:val="Heading2Char"/>
    <w:qFormat/>
    <w:rsid w:val="001E6ECF"/>
    <w:pPr>
      <w:keepLines/>
      <w:spacing w:before="240" w:after="120"/>
      <w:outlineLvl w:val="1"/>
    </w:pPr>
    <w:rPr>
      <w:sz w:val="28"/>
      <w:szCs w:val="40"/>
    </w:rPr>
  </w:style>
  <w:style w:type="paragraph" w:styleId="Heading3">
    <w:name w:val="heading 3"/>
    <w:basedOn w:val="HeadingBase"/>
    <w:next w:val="BodyText"/>
    <w:link w:val="Heading3Char"/>
    <w:qFormat/>
    <w:rsid w:val="001E6ECF"/>
    <w:pPr>
      <w:spacing w:before="180" w:after="120"/>
      <w:outlineLvl w:val="2"/>
    </w:pPr>
    <w:rPr>
      <w:spacing w:val="-10"/>
      <w:kern w:val="32"/>
    </w:rPr>
  </w:style>
  <w:style w:type="paragraph" w:styleId="Heading4">
    <w:name w:val="heading 4"/>
    <w:basedOn w:val="HeadingBase"/>
    <w:next w:val="BodyText"/>
    <w:link w:val="Heading4Char"/>
    <w:qFormat/>
    <w:rsid w:val="001E6ECF"/>
    <w:pPr>
      <w:spacing w:before="160" w:after="120"/>
      <w:outlineLvl w:val="3"/>
    </w:pPr>
    <w:rPr>
      <w:sz w:val="22"/>
    </w:rPr>
  </w:style>
  <w:style w:type="paragraph" w:styleId="Heading5">
    <w:name w:val="heading 5"/>
    <w:basedOn w:val="HeadingBase"/>
    <w:next w:val="Normal"/>
    <w:link w:val="Heading5Char"/>
    <w:qFormat/>
    <w:rsid w:val="001E6ECF"/>
    <w:pPr>
      <w:spacing w:before="80"/>
      <w:outlineLvl w:val="4"/>
    </w:pPr>
    <w:rPr>
      <w:color w:val="918585"/>
      <w:sz w:val="20"/>
    </w:rPr>
  </w:style>
  <w:style w:type="paragraph" w:styleId="Heading6">
    <w:name w:val="heading 6"/>
    <w:basedOn w:val="HeadingBase"/>
    <w:next w:val="Normal"/>
    <w:link w:val="Heading6Char"/>
    <w:qFormat/>
    <w:rsid w:val="001E6ECF"/>
    <w:pPr>
      <w:spacing w:before="60"/>
      <w:outlineLvl w:val="5"/>
    </w:pPr>
    <w:rPr>
      <w:color w:val="918585"/>
      <w:sz w:val="20"/>
    </w:rPr>
  </w:style>
  <w:style w:type="paragraph" w:styleId="Heading7">
    <w:name w:val="heading 7"/>
    <w:basedOn w:val="Normal"/>
    <w:next w:val="Normal"/>
    <w:link w:val="Heading7Char"/>
    <w:qFormat/>
    <w:rsid w:val="001E6ECF"/>
    <w:pPr>
      <w:ind w:left="720"/>
      <w:outlineLvl w:val="6"/>
    </w:pPr>
    <w:rPr>
      <w:i/>
    </w:rPr>
  </w:style>
  <w:style w:type="paragraph" w:styleId="Heading8">
    <w:name w:val="heading 8"/>
    <w:basedOn w:val="Normal"/>
    <w:next w:val="Normal"/>
    <w:link w:val="Heading8Char"/>
    <w:qFormat/>
    <w:rsid w:val="001E6ECF"/>
    <w:pPr>
      <w:ind w:left="720"/>
      <w:outlineLvl w:val="7"/>
    </w:pPr>
    <w:rPr>
      <w:i/>
    </w:rPr>
  </w:style>
  <w:style w:type="paragraph" w:styleId="Heading9">
    <w:name w:val="heading 9"/>
    <w:basedOn w:val="Normal"/>
    <w:next w:val="Normal"/>
    <w:link w:val="Heading9Char"/>
    <w:qFormat/>
    <w:rsid w:val="001E6ECF"/>
    <w:pPr>
      <w:ind w:left="720"/>
      <w:outlineLvl w:val="8"/>
    </w:pPr>
    <w:rPr>
      <w:i/>
    </w:rPr>
  </w:style>
  <w:style w:type="character" w:default="1" w:styleId="DefaultParagraphFont">
    <w:name w:val="Default Paragraph Font"/>
    <w:uiPriority w:val="1"/>
    <w:unhideWhenUsed/>
    <w:rsid w:val="001E6EC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E6ECF"/>
  </w:style>
  <w:style w:type="character" w:customStyle="1" w:styleId="Heading1Char">
    <w:name w:val="Heading 1 Char"/>
    <w:basedOn w:val="DefaultParagraphFont"/>
    <w:link w:val="Heading1"/>
    <w:rsid w:val="001E6ECF"/>
    <w:rPr>
      <w:rFonts w:ascii="Times New Roman" w:eastAsia="Times New Roman" w:hAnsi="Times New Roman" w:cs="Times New Roman"/>
      <w:b/>
      <w:sz w:val="32"/>
      <w:szCs w:val="20"/>
      <w:lang w:eastAsia="en-US"/>
    </w:rPr>
  </w:style>
  <w:style w:type="paragraph" w:styleId="BodyText">
    <w:name w:val="Body Text"/>
    <w:basedOn w:val="Normal"/>
    <w:link w:val="BodyTextChar"/>
    <w:rsid w:val="001E6EC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E6ECF"/>
    <w:rPr>
      <w:rFonts w:ascii="Times New Roman" w:eastAsia="Times New Roman" w:hAnsi="Times New Roman" w:cs="Times New Roman"/>
      <w:sz w:val="24"/>
      <w:lang w:val="en-US" w:eastAsia="en-US"/>
    </w:rPr>
  </w:style>
  <w:style w:type="paragraph" w:styleId="Footer">
    <w:name w:val="footer"/>
    <w:basedOn w:val="Normal"/>
    <w:link w:val="FooterChar"/>
    <w:rsid w:val="001E6EC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E6ECF"/>
    <w:rPr>
      <w:rFonts w:ascii="Times New Roman" w:eastAsia="Times New Roman" w:hAnsi="Times New Roman" w:cs="Times New Roman"/>
      <w:sz w:val="16"/>
      <w:lang w:val="en-US" w:eastAsia="en-US"/>
    </w:rPr>
  </w:style>
  <w:style w:type="character" w:customStyle="1" w:styleId="SpecialBold">
    <w:name w:val="Special Bold"/>
    <w:basedOn w:val="DefaultParagraphFont"/>
    <w:rsid w:val="001E6ECF"/>
    <w:rPr>
      <w:b/>
      <w:spacing w:val="0"/>
    </w:rPr>
  </w:style>
  <w:style w:type="paragraph" w:styleId="Header">
    <w:name w:val="header"/>
    <w:basedOn w:val="Normal"/>
    <w:link w:val="HeaderChar"/>
    <w:rsid w:val="001E6EC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E6EC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E6ECF"/>
    <w:pPr>
      <w:spacing w:before="240" w:after="120"/>
      <w:outlineLvl w:val="0"/>
    </w:pPr>
    <w:rPr>
      <w:rFonts w:ascii="Times New Roman" w:hAnsi="Times New Roman"/>
      <w:b/>
      <w:sz w:val="28"/>
    </w:rPr>
  </w:style>
  <w:style w:type="paragraph" w:customStyle="1" w:styleId="AllowPageBreak">
    <w:name w:val="AllowPageBreak"/>
    <w:rsid w:val="001E6EC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E6EC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E6EC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E6EC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E6EC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E6EC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E6EC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E6EC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E6ECF"/>
    <w:rPr>
      <w:rFonts w:ascii="Courier New" w:eastAsia="Times New Roman" w:hAnsi="Courier New" w:cs="Times New Roman"/>
      <w:i/>
      <w:szCs w:val="20"/>
      <w:lang w:val="en-US" w:eastAsia="en-US"/>
    </w:rPr>
  </w:style>
  <w:style w:type="paragraph" w:customStyle="1" w:styleId="HeadingBase">
    <w:name w:val="Heading Base"/>
    <w:rsid w:val="001E6EC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E6ECF"/>
    <w:pPr>
      <w:tabs>
        <w:tab w:val="right" w:leader="dot" w:pos="9072"/>
      </w:tabs>
      <w:ind w:left="567"/>
    </w:pPr>
    <w:rPr>
      <w:szCs w:val="22"/>
    </w:rPr>
  </w:style>
  <w:style w:type="paragraph" w:customStyle="1" w:styleId="TOCBase">
    <w:name w:val="TOC Base"/>
    <w:rsid w:val="001E6EC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E6ECF"/>
    <w:pPr>
      <w:tabs>
        <w:tab w:val="right" w:leader="dot" w:pos="9072"/>
      </w:tabs>
      <w:spacing w:before="40" w:after="40"/>
      <w:ind w:left="284"/>
    </w:pPr>
    <w:rPr>
      <w:rFonts w:ascii="Times New Roman" w:hAnsi="Times New Roman"/>
    </w:rPr>
  </w:style>
  <w:style w:type="paragraph" w:styleId="TOC1">
    <w:name w:val="toc 1"/>
    <w:basedOn w:val="TOCBase"/>
    <w:next w:val="Normal"/>
    <w:rsid w:val="001E6EC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E6ECF"/>
    <w:pPr>
      <w:spacing w:before="5040"/>
      <w:jc w:val="center"/>
    </w:pPr>
    <w:rPr>
      <w:sz w:val="48"/>
      <w:szCs w:val="72"/>
      <w:lang w:val="en-US"/>
    </w:rPr>
  </w:style>
  <w:style w:type="character" w:customStyle="1" w:styleId="TitleChar">
    <w:name w:val="Title Char"/>
    <w:basedOn w:val="DefaultParagraphFont"/>
    <w:link w:val="Title"/>
    <w:rsid w:val="001E6EC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E6ECF"/>
    <w:pPr>
      <w:tabs>
        <w:tab w:val="left" w:pos="3600"/>
        <w:tab w:val="left" w:pos="3958"/>
      </w:tabs>
    </w:pPr>
  </w:style>
  <w:style w:type="paragraph" w:styleId="List">
    <w:name w:val="List"/>
    <w:basedOn w:val="BodyText"/>
    <w:next w:val="BodyText"/>
    <w:rsid w:val="001E6ECF"/>
    <w:pPr>
      <w:tabs>
        <w:tab w:val="left" w:pos="340"/>
      </w:tabs>
      <w:spacing w:before="60" w:after="60"/>
      <w:ind w:left="340" w:hanging="340"/>
    </w:pPr>
  </w:style>
  <w:style w:type="paragraph" w:styleId="ListBullet">
    <w:name w:val="List Bullet"/>
    <w:basedOn w:val="List"/>
    <w:rsid w:val="001E6ECF"/>
    <w:pPr>
      <w:numPr>
        <w:numId w:val="11"/>
      </w:numPr>
      <w:tabs>
        <w:tab w:val="clear" w:pos="340"/>
      </w:tabs>
      <w:spacing w:before="40" w:after="40"/>
    </w:pPr>
  </w:style>
  <w:style w:type="paragraph" w:customStyle="1" w:styleId="Note">
    <w:name w:val="Note"/>
    <w:basedOn w:val="BodyText"/>
    <w:rsid w:val="001E6EC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E6ECF"/>
    <w:pPr>
      <w:framePr w:wrap="auto" w:hAnchor="text" w:y="6049"/>
    </w:pPr>
    <w:rPr>
      <w:color w:val="000000"/>
      <w:sz w:val="40"/>
    </w:rPr>
  </w:style>
  <w:style w:type="paragraph" w:customStyle="1" w:styleId="TOCTitle">
    <w:name w:val="TOCTitle"/>
    <w:basedOn w:val="Heading1"/>
    <w:rsid w:val="001E6ECF"/>
    <w:pPr>
      <w:spacing w:after="240"/>
      <w:jc w:val="center"/>
      <w:outlineLvl w:val="9"/>
    </w:pPr>
    <w:rPr>
      <w:caps/>
    </w:rPr>
  </w:style>
  <w:style w:type="paragraph" w:customStyle="1" w:styleId="Version">
    <w:name w:val="Version"/>
    <w:rsid w:val="001E6EC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E6ECF"/>
    <w:pPr>
      <w:numPr>
        <w:numId w:val="12"/>
      </w:numPr>
      <w:tabs>
        <w:tab w:val="clear" w:pos="680"/>
      </w:tabs>
    </w:pPr>
  </w:style>
  <w:style w:type="paragraph" w:styleId="Index1">
    <w:name w:val="index 1"/>
    <w:basedOn w:val="Normal"/>
    <w:next w:val="Normal"/>
    <w:semiHidden/>
    <w:rsid w:val="001E6ECF"/>
    <w:pPr>
      <w:keepNext w:val="0"/>
      <w:tabs>
        <w:tab w:val="right" w:pos="4176"/>
      </w:tabs>
      <w:ind w:left="198" w:hanging="198"/>
    </w:pPr>
    <w:rPr>
      <w:rFonts w:ascii="Garamond" w:hAnsi="Garamond"/>
    </w:rPr>
  </w:style>
  <w:style w:type="paragraph" w:styleId="IndexHeading">
    <w:name w:val="index heading"/>
    <w:basedOn w:val="Normal"/>
    <w:next w:val="Index1"/>
    <w:semiHidden/>
    <w:rsid w:val="001E6ECF"/>
    <w:pPr>
      <w:spacing w:before="120" w:after="120"/>
    </w:pPr>
    <w:rPr>
      <w:rFonts w:ascii="Arial" w:hAnsi="Arial"/>
      <w:b/>
      <w:color w:val="918585"/>
      <w:sz w:val="24"/>
    </w:rPr>
  </w:style>
  <w:style w:type="paragraph" w:customStyle="1" w:styleId="Chapter">
    <w:name w:val="Chapter"/>
    <w:basedOn w:val="Normal"/>
    <w:rsid w:val="001E6ECF"/>
    <w:pPr>
      <w:spacing w:before="240"/>
    </w:pPr>
    <w:rPr>
      <w:rFonts w:ascii="Times New Roman" w:hAnsi="Times New Roman"/>
      <w:smallCaps/>
      <w:spacing w:val="80"/>
      <w:sz w:val="28"/>
    </w:rPr>
  </w:style>
  <w:style w:type="paragraph" w:customStyle="1" w:styleId="InChapter">
    <w:name w:val="InChapter"/>
    <w:basedOn w:val="Heading3"/>
    <w:rsid w:val="001E6ECF"/>
    <w:pPr>
      <w:spacing w:after="240"/>
      <w:outlineLvl w:val="9"/>
    </w:pPr>
    <w:rPr>
      <w:noProof/>
    </w:rPr>
  </w:style>
  <w:style w:type="paragraph" w:styleId="Index2">
    <w:name w:val="index 2"/>
    <w:basedOn w:val="Normal"/>
    <w:next w:val="Normal"/>
    <w:semiHidden/>
    <w:rsid w:val="001E6ECF"/>
    <w:pPr>
      <w:tabs>
        <w:tab w:val="right" w:pos="4176"/>
      </w:tabs>
      <w:ind w:left="568" w:hanging="284"/>
    </w:pPr>
    <w:rPr>
      <w:rFonts w:ascii="Garamond" w:hAnsi="Garamond"/>
    </w:rPr>
  </w:style>
  <w:style w:type="paragraph" w:customStyle="1" w:styleId="Byline">
    <w:name w:val="Byline"/>
    <w:rsid w:val="001E6EC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E6ECF"/>
    <w:pPr>
      <w:tabs>
        <w:tab w:val="clear" w:pos="3600"/>
        <w:tab w:val="clear" w:pos="3958"/>
      </w:tabs>
      <w:jc w:val="right"/>
    </w:pPr>
  </w:style>
  <w:style w:type="character" w:styleId="Emphasis">
    <w:name w:val="Emphasis"/>
    <w:basedOn w:val="DefaultParagraphFont"/>
    <w:qFormat/>
    <w:rsid w:val="001E6ECF"/>
    <w:rPr>
      <w:i/>
    </w:rPr>
  </w:style>
  <w:style w:type="paragraph" w:styleId="Caption">
    <w:name w:val="caption"/>
    <w:basedOn w:val="BodyText"/>
    <w:next w:val="Normal"/>
    <w:qFormat/>
    <w:rsid w:val="001E6ECF"/>
    <w:pPr>
      <w:framePr w:w="2268" w:hSpace="181" w:vSpace="181" w:wrap="around" w:vAnchor="text" w:hAnchor="page" w:x="1135" w:y="285" w:anchorLock="1"/>
    </w:pPr>
    <w:rPr>
      <w:i/>
    </w:rPr>
  </w:style>
  <w:style w:type="paragraph" w:customStyle="1" w:styleId="MiniTOCTitle">
    <w:name w:val="MiniTOCTitle"/>
    <w:basedOn w:val="Heading4"/>
    <w:rsid w:val="001E6ECF"/>
    <w:pPr>
      <w:spacing w:before="240"/>
      <w:outlineLvl w:val="9"/>
    </w:pPr>
    <w:rPr>
      <w:noProof/>
      <w:sz w:val="24"/>
    </w:rPr>
  </w:style>
  <w:style w:type="paragraph" w:customStyle="1" w:styleId="MiniTOCItem">
    <w:name w:val="MiniTOCItem"/>
    <w:basedOn w:val="ListBullet"/>
    <w:rsid w:val="001E6ECF"/>
    <w:pPr>
      <w:numPr>
        <w:numId w:val="0"/>
      </w:numPr>
      <w:tabs>
        <w:tab w:val="right" w:leader="dot" w:pos="6521"/>
      </w:tabs>
      <w:spacing w:before="0" w:after="0"/>
    </w:pPr>
  </w:style>
  <w:style w:type="paragraph" w:customStyle="1" w:styleId="TOFTitle">
    <w:name w:val="TOFTitle"/>
    <w:basedOn w:val="TOCTitle"/>
    <w:rsid w:val="001E6ECF"/>
  </w:style>
  <w:style w:type="paragraph" w:styleId="TableofFigures">
    <w:name w:val="table of figures"/>
    <w:basedOn w:val="Normal"/>
    <w:next w:val="Normal"/>
    <w:semiHidden/>
    <w:rsid w:val="001E6ECF"/>
    <w:pPr>
      <w:tabs>
        <w:tab w:val="right" w:leader="dot" w:pos="9072"/>
      </w:tabs>
      <w:ind w:left="970" w:hanging="403"/>
    </w:pPr>
    <w:rPr>
      <w:rFonts w:ascii="Times New Roman" w:hAnsi="Times New Roman"/>
      <w:b/>
    </w:rPr>
  </w:style>
  <w:style w:type="paragraph" w:styleId="ListNumber">
    <w:name w:val="List Number"/>
    <w:basedOn w:val="List"/>
    <w:rsid w:val="001E6ECF"/>
    <w:pPr>
      <w:numPr>
        <w:numId w:val="9"/>
      </w:numPr>
    </w:pPr>
  </w:style>
  <w:style w:type="character" w:customStyle="1" w:styleId="WingdingSymbols">
    <w:name w:val="Wingding Symbols"/>
    <w:rsid w:val="001E6ECF"/>
    <w:rPr>
      <w:rFonts w:ascii="Wingdings" w:hAnsi="Wingdings"/>
    </w:rPr>
  </w:style>
  <w:style w:type="paragraph" w:customStyle="1" w:styleId="TableHeading">
    <w:name w:val="Table Heading"/>
    <w:basedOn w:val="HeadingBase"/>
    <w:rsid w:val="001E6ECF"/>
    <w:pPr>
      <w:keepLines/>
      <w:pBdr>
        <w:bottom w:val="single" w:sz="6" w:space="1" w:color="918585"/>
      </w:pBdr>
      <w:spacing w:before="240"/>
    </w:pPr>
  </w:style>
  <w:style w:type="character" w:customStyle="1" w:styleId="HotSpot">
    <w:name w:val="HotSpot"/>
    <w:rsid w:val="001E6ECF"/>
    <w:rPr>
      <w:color w:val="0033CC"/>
      <w:u w:val="none"/>
    </w:rPr>
  </w:style>
  <w:style w:type="paragraph" w:customStyle="1" w:styleId="BodyTextRight">
    <w:name w:val="Body Text Right"/>
    <w:basedOn w:val="BodyText"/>
    <w:rsid w:val="001E6ECF"/>
    <w:pPr>
      <w:spacing w:before="0" w:after="0"/>
      <w:jc w:val="right"/>
    </w:pPr>
  </w:style>
  <w:style w:type="paragraph" w:styleId="Index3">
    <w:name w:val="index 3"/>
    <w:basedOn w:val="ListNumber2"/>
    <w:next w:val="Normal"/>
    <w:semiHidden/>
    <w:rsid w:val="001E6ECF"/>
    <w:pPr>
      <w:numPr>
        <w:numId w:val="0"/>
      </w:numPr>
      <w:tabs>
        <w:tab w:val="right" w:leader="dot" w:pos="4176"/>
      </w:tabs>
    </w:pPr>
  </w:style>
  <w:style w:type="paragraph" w:styleId="ListNumber2">
    <w:name w:val="List Number 2"/>
    <w:basedOn w:val="List2"/>
    <w:rsid w:val="001E6ECF"/>
    <w:pPr>
      <w:numPr>
        <w:numId w:val="8"/>
      </w:numPr>
      <w:tabs>
        <w:tab w:val="clear" w:pos="1060"/>
      </w:tabs>
    </w:pPr>
  </w:style>
  <w:style w:type="paragraph" w:customStyle="1" w:styleId="MarginNote">
    <w:name w:val="Margin Note"/>
    <w:basedOn w:val="BodyText"/>
    <w:rsid w:val="001E6EC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E6EC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E6EC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E6ECF"/>
    <w:rPr>
      <w:sz w:val="32"/>
    </w:rPr>
  </w:style>
  <w:style w:type="paragraph" w:customStyle="1" w:styleId="HeadingProcedure">
    <w:name w:val="Heading Procedure"/>
    <w:basedOn w:val="HeadingBase"/>
    <w:next w:val="Normal"/>
    <w:rsid w:val="001E6ECF"/>
    <w:pPr>
      <w:tabs>
        <w:tab w:val="left" w:pos="0"/>
      </w:tabs>
      <w:spacing w:before="120" w:after="60"/>
    </w:pPr>
    <w:rPr>
      <w:i/>
      <w:color w:val="918585"/>
      <w:sz w:val="22"/>
    </w:rPr>
  </w:style>
  <w:style w:type="paragraph" w:customStyle="1" w:styleId="TableBodyText">
    <w:name w:val="Table Body Text"/>
    <w:basedOn w:val="BodyText"/>
    <w:rsid w:val="001E6ECF"/>
    <w:pPr>
      <w:spacing w:before="60" w:after="60"/>
    </w:pPr>
  </w:style>
  <w:style w:type="paragraph" w:styleId="ListContinue">
    <w:name w:val="List Continue"/>
    <w:basedOn w:val="List"/>
    <w:rsid w:val="001E6ECF"/>
    <w:pPr>
      <w:ind w:firstLine="0"/>
    </w:pPr>
  </w:style>
  <w:style w:type="paragraph" w:customStyle="1" w:styleId="ListNote">
    <w:name w:val="List Note"/>
    <w:basedOn w:val="List"/>
    <w:rsid w:val="001E6ECF"/>
    <w:pPr>
      <w:pBdr>
        <w:top w:val="single" w:sz="6" w:space="2" w:color="918585"/>
        <w:bottom w:val="single" w:sz="6" w:space="2" w:color="918585"/>
      </w:pBdr>
      <w:tabs>
        <w:tab w:val="left" w:pos="1021"/>
      </w:tabs>
      <w:ind w:firstLine="0"/>
    </w:pPr>
  </w:style>
  <w:style w:type="paragraph" w:customStyle="1" w:styleId="Warning">
    <w:name w:val="Warning"/>
    <w:basedOn w:val="BodyText"/>
    <w:rsid w:val="001E6ECF"/>
    <w:pPr>
      <w:shd w:val="clear" w:color="auto" w:fill="D9D9D9"/>
      <w:tabs>
        <w:tab w:val="left" w:pos="992"/>
      </w:tabs>
      <w:ind w:left="119" w:right="119"/>
    </w:pPr>
    <w:rPr>
      <w:sz w:val="20"/>
    </w:rPr>
  </w:style>
  <w:style w:type="paragraph" w:customStyle="1" w:styleId="MarginIcons">
    <w:name w:val="Margin Icons"/>
    <w:basedOn w:val="BodyText"/>
    <w:rsid w:val="001E6EC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E6ECF"/>
    <w:rPr>
      <w:rFonts w:ascii="Courier New" w:hAnsi="Courier New"/>
    </w:rPr>
  </w:style>
  <w:style w:type="paragraph" w:customStyle="1" w:styleId="NoteBullet">
    <w:name w:val="Note Bullet"/>
    <w:basedOn w:val="Note"/>
    <w:rsid w:val="001E6ECF"/>
    <w:pPr>
      <w:tabs>
        <w:tab w:val="clear" w:pos="680"/>
      </w:tabs>
      <w:spacing w:before="60" w:after="60"/>
    </w:pPr>
  </w:style>
  <w:style w:type="paragraph" w:customStyle="1" w:styleId="SubHeading2">
    <w:name w:val="SubHeading2"/>
    <w:basedOn w:val="HeadingBase"/>
    <w:rsid w:val="001E6ECF"/>
    <w:pPr>
      <w:spacing w:before="240" w:after="60"/>
    </w:pPr>
    <w:rPr>
      <w:sz w:val="20"/>
    </w:rPr>
  </w:style>
  <w:style w:type="paragraph" w:customStyle="1" w:styleId="SubHeading1">
    <w:name w:val="SubHeading1"/>
    <w:basedOn w:val="HeadingBase"/>
    <w:rsid w:val="001E6ECF"/>
    <w:pPr>
      <w:spacing w:before="240" w:after="60"/>
    </w:pPr>
    <w:rPr>
      <w:color w:val="918585"/>
      <w:sz w:val="22"/>
    </w:rPr>
  </w:style>
  <w:style w:type="paragraph" w:customStyle="1" w:styleId="SideHeading">
    <w:name w:val="Side Heading"/>
    <w:basedOn w:val="HeadingBase"/>
    <w:rsid w:val="001E6EC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E6ECF"/>
    <w:pPr>
      <w:numPr>
        <w:numId w:val="10"/>
      </w:numPr>
    </w:pPr>
  </w:style>
  <w:style w:type="paragraph" w:styleId="PlainText">
    <w:name w:val="Plain Text"/>
    <w:basedOn w:val="Normal"/>
    <w:link w:val="PlainTextChar"/>
    <w:rsid w:val="001E6ECF"/>
    <w:rPr>
      <w:sz w:val="20"/>
    </w:rPr>
  </w:style>
  <w:style w:type="character" w:customStyle="1" w:styleId="PlainTextChar">
    <w:name w:val="Plain Text Char"/>
    <w:basedOn w:val="DefaultParagraphFont"/>
    <w:link w:val="PlainText"/>
    <w:rsid w:val="001E6EC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E6ECF"/>
    <w:rPr>
      <w:b/>
      <w:smallCaps/>
    </w:rPr>
  </w:style>
  <w:style w:type="paragraph" w:customStyle="1" w:styleId="TableListNumber">
    <w:name w:val="Table List Number"/>
    <w:basedOn w:val="ListNumber"/>
    <w:rsid w:val="001E6ECF"/>
    <w:pPr>
      <w:numPr>
        <w:numId w:val="0"/>
      </w:numPr>
    </w:pPr>
  </w:style>
  <w:style w:type="paragraph" w:styleId="TOC4">
    <w:name w:val="toc 4"/>
    <w:basedOn w:val="TOCBase"/>
    <w:next w:val="Normal"/>
    <w:semiHidden/>
    <w:rsid w:val="001E6ECF"/>
    <w:pPr>
      <w:tabs>
        <w:tab w:val="right" w:leader="dot" w:pos="9071"/>
      </w:tabs>
      <w:ind w:left="1701"/>
    </w:pPr>
  </w:style>
  <w:style w:type="paragraph" w:customStyle="1" w:styleId="ListAlpha">
    <w:name w:val="List Alpha"/>
    <w:basedOn w:val="List"/>
    <w:rsid w:val="001E6ECF"/>
    <w:pPr>
      <w:numPr>
        <w:numId w:val="7"/>
      </w:numPr>
    </w:pPr>
  </w:style>
  <w:style w:type="paragraph" w:customStyle="1" w:styleId="ListAlpha2">
    <w:name w:val="List Alpha 2"/>
    <w:basedOn w:val="List2"/>
    <w:rsid w:val="001E6ECF"/>
    <w:pPr>
      <w:numPr>
        <w:numId w:val="6"/>
      </w:numPr>
    </w:pPr>
  </w:style>
  <w:style w:type="paragraph" w:styleId="List2">
    <w:name w:val="List 2"/>
    <w:basedOn w:val="BodyText"/>
    <w:rsid w:val="001E6ECF"/>
    <w:pPr>
      <w:tabs>
        <w:tab w:val="left" w:pos="680"/>
      </w:tabs>
      <w:spacing w:before="60" w:after="60"/>
      <w:ind w:left="680" w:hanging="340"/>
    </w:pPr>
  </w:style>
  <w:style w:type="paragraph" w:styleId="List3">
    <w:name w:val="List 3"/>
    <w:basedOn w:val="BodyText"/>
    <w:rsid w:val="001E6ECF"/>
    <w:pPr>
      <w:tabs>
        <w:tab w:val="left" w:pos="1021"/>
      </w:tabs>
      <w:spacing w:before="60" w:after="60"/>
      <w:ind w:left="1020" w:hanging="340"/>
    </w:pPr>
  </w:style>
  <w:style w:type="paragraph" w:styleId="List4">
    <w:name w:val="List 4"/>
    <w:basedOn w:val="BodyText"/>
    <w:rsid w:val="001E6ECF"/>
    <w:pPr>
      <w:tabs>
        <w:tab w:val="left" w:pos="1361"/>
      </w:tabs>
      <w:spacing w:before="60" w:after="60"/>
      <w:ind w:left="1361" w:hanging="340"/>
    </w:pPr>
  </w:style>
  <w:style w:type="paragraph" w:styleId="List5">
    <w:name w:val="List 5"/>
    <w:basedOn w:val="BodyText"/>
    <w:rsid w:val="001E6ECF"/>
    <w:pPr>
      <w:tabs>
        <w:tab w:val="left" w:pos="1701"/>
      </w:tabs>
      <w:spacing w:before="60" w:after="60"/>
      <w:ind w:left="1701" w:hanging="340"/>
    </w:pPr>
  </w:style>
  <w:style w:type="paragraph" w:styleId="ListBullet3">
    <w:name w:val="List Bullet 3"/>
    <w:basedOn w:val="List3"/>
    <w:rsid w:val="001E6ECF"/>
    <w:pPr>
      <w:numPr>
        <w:numId w:val="13"/>
      </w:numPr>
      <w:tabs>
        <w:tab w:val="clear" w:pos="1021"/>
      </w:tabs>
      <w:ind w:left="1037" w:hanging="357"/>
    </w:pPr>
  </w:style>
  <w:style w:type="paragraph" w:styleId="ListBullet4">
    <w:name w:val="List Bullet 4"/>
    <w:basedOn w:val="List4"/>
    <w:rsid w:val="001E6ECF"/>
    <w:pPr>
      <w:numPr>
        <w:numId w:val="1"/>
      </w:numPr>
    </w:pPr>
  </w:style>
  <w:style w:type="paragraph" w:styleId="ListBullet5">
    <w:name w:val="List Bullet 5"/>
    <w:basedOn w:val="List5"/>
    <w:rsid w:val="001E6ECF"/>
    <w:pPr>
      <w:numPr>
        <w:numId w:val="2"/>
      </w:numPr>
    </w:pPr>
  </w:style>
  <w:style w:type="paragraph" w:styleId="ListContinue2">
    <w:name w:val="List Continue 2"/>
    <w:basedOn w:val="List2"/>
    <w:rsid w:val="001E6ECF"/>
    <w:pPr>
      <w:ind w:firstLine="0"/>
    </w:pPr>
  </w:style>
  <w:style w:type="paragraph" w:styleId="ListContinue3">
    <w:name w:val="List Continue 3"/>
    <w:basedOn w:val="List3"/>
    <w:rsid w:val="001E6ECF"/>
    <w:pPr>
      <w:ind w:left="1021" w:firstLine="0"/>
    </w:pPr>
  </w:style>
  <w:style w:type="paragraph" w:styleId="ListContinue4">
    <w:name w:val="List Continue 4"/>
    <w:basedOn w:val="List4"/>
    <w:rsid w:val="001E6ECF"/>
    <w:pPr>
      <w:ind w:firstLine="0"/>
    </w:pPr>
  </w:style>
  <w:style w:type="paragraph" w:styleId="ListContinue5">
    <w:name w:val="List Continue 5"/>
    <w:basedOn w:val="List5"/>
    <w:rsid w:val="001E6ECF"/>
    <w:pPr>
      <w:ind w:firstLine="0"/>
    </w:pPr>
  </w:style>
  <w:style w:type="paragraph" w:styleId="ListNumber3">
    <w:name w:val="List Number 3"/>
    <w:basedOn w:val="List3"/>
    <w:rsid w:val="001E6ECF"/>
    <w:pPr>
      <w:numPr>
        <w:numId w:val="3"/>
      </w:numPr>
    </w:pPr>
  </w:style>
  <w:style w:type="paragraph" w:styleId="ListNumber4">
    <w:name w:val="List Number 4"/>
    <w:basedOn w:val="List4"/>
    <w:rsid w:val="001E6ECF"/>
    <w:pPr>
      <w:numPr>
        <w:numId w:val="4"/>
      </w:numPr>
    </w:pPr>
  </w:style>
  <w:style w:type="paragraph" w:styleId="ListNumber5">
    <w:name w:val="List Number 5"/>
    <w:basedOn w:val="List5"/>
    <w:rsid w:val="001E6ECF"/>
    <w:pPr>
      <w:numPr>
        <w:numId w:val="5"/>
      </w:numPr>
    </w:pPr>
  </w:style>
  <w:style w:type="paragraph" w:styleId="BlockText">
    <w:name w:val="Block Text"/>
    <w:basedOn w:val="Normal"/>
    <w:rsid w:val="001E6ECF"/>
    <w:pPr>
      <w:spacing w:after="120"/>
      <w:ind w:left="1440" w:right="1440"/>
    </w:pPr>
  </w:style>
  <w:style w:type="character" w:customStyle="1" w:styleId="Subscript">
    <w:name w:val="Subscript"/>
    <w:basedOn w:val="DefaultParagraphFont"/>
    <w:rsid w:val="001E6ECF"/>
    <w:rPr>
      <w:sz w:val="16"/>
      <w:vertAlign w:val="subscript"/>
    </w:rPr>
  </w:style>
  <w:style w:type="character" w:customStyle="1" w:styleId="Superscript">
    <w:name w:val="Superscript"/>
    <w:basedOn w:val="DefaultParagraphFont"/>
    <w:rsid w:val="001E6ECF"/>
    <w:rPr>
      <w:sz w:val="16"/>
      <w:vertAlign w:val="superscript"/>
    </w:rPr>
  </w:style>
  <w:style w:type="character" w:customStyle="1" w:styleId="Symbols">
    <w:name w:val="Symbols"/>
    <w:basedOn w:val="DefaultParagraphFont"/>
    <w:rsid w:val="001E6ECF"/>
    <w:rPr>
      <w:rFonts w:ascii="Symbol" w:hAnsi="Symbol"/>
    </w:rPr>
  </w:style>
  <w:style w:type="character" w:customStyle="1" w:styleId="MenuOptions">
    <w:name w:val="Menu Options"/>
    <w:basedOn w:val="DefaultParagraphFont"/>
    <w:rsid w:val="001E6ECF"/>
    <w:rPr>
      <w:rFonts w:ascii="Arial Narrow" w:hAnsi="Arial Narrow"/>
      <w:smallCaps/>
    </w:rPr>
  </w:style>
  <w:style w:type="character" w:customStyle="1" w:styleId="Buttons">
    <w:name w:val="Buttons"/>
    <w:basedOn w:val="DefaultParagraphFont"/>
    <w:rsid w:val="001E6ECF"/>
    <w:rPr>
      <w:b/>
    </w:rPr>
  </w:style>
  <w:style w:type="character" w:customStyle="1" w:styleId="Underlined">
    <w:name w:val="Underlined"/>
    <w:basedOn w:val="DefaultParagraphFont"/>
    <w:rsid w:val="001E6ECF"/>
    <w:rPr>
      <w:u w:val="single"/>
    </w:rPr>
  </w:style>
  <w:style w:type="paragraph" w:customStyle="1" w:styleId="TableBodyTextRight">
    <w:name w:val="Table Body Text Right"/>
    <w:basedOn w:val="TableBodyText"/>
    <w:rsid w:val="001E6ECF"/>
    <w:pPr>
      <w:widowControl w:val="0"/>
      <w:autoSpaceDE w:val="0"/>
      <w:autoSpaceDN w:val="0"/>
      <w:adjustRightInd w:val="0"/>
      <w:jc w:val="right"/>
    </w:pPr>
    <w:rPr>
      <w:rFonts w:cs="Arial"/>
      <w:szCs w:val="18"/>
    </w:rPr>
  </w:style>
  <w:style w:type="paragraph" w:customStyle="1" w:styleId="CopyrightText">
    <w:name w:val="Copyright Text"/>
    <w:basedOn w:val="BodyText"/>
    <w:rsid w:val="001E6ECF"/>
    <w:rPr>
      <w:sz w:val="18"/>
    </w:rPr>
  </w:style>
  <w:style w:type="paragraph" w:customStyle="1" w:styleId="BodySmallRight">
    <w:name w:val="Body Small Right"/>
    <w:basedOn w:val="BodyTextRight"/>
    <w:rsid w:val="001E6ECF"/>
    <w:rPr>
      <w:sz w:val="18"/>
      <w:szCs w:val="18"/>
    </w:rPr>
  </w:style>
  <w:style w:type="paragraph" w:customStyle="1" w:styleId="MarginEdition">
    <w:name w:val="Margin Edition"/>
    <w:basedOn w:val="MarginNote"/>
    <w:rsid w:val="001E6ECF"/>
    <w:pPr>
      <w:spacing w:before="0" w:after="0"/>
    </w:pPr>
    <w:rPr>
      <w:rFonts w:ascii="Times New Roman" w:hAnsi="Times New Roman"/>
      <w:color w:val="999999"/>
    </w:rPr>
  </w:style>
  <w:style w:type="paragraph" w:customStyle="1" w:styleId="Spacer">
    <w:name w:val="Spacer"/>
    <w:basedOn w:val="Normal"/>
    <w:rsid w:val="001E6ECF"/>
    <w:rPr>
      <w:sz w:val="2"/>
      <w:szCs w:val="2"/>
    </w:rPr>
  </w:style>
  <w:style w:type="character" w:customStyle="1" w:styleId="Small">
    <w:name w:val="Small"/>
    <w:basedOn w:val="DefaultParagraphFont"/>
    <w:rsid w:val="001E6ECF"/>
    <w:rPr>
      <w:sz w:val="16"/>
    </w:rPr>
  </w:style>
  <w:style w:type="paragraph" w:customStyle="1" w:styleId="WideTable">
    <w:name w:val="Wide Table"/>
    <w:basedOn w:val="Normal"/>
    <w:rsid w:val="001E6ECF"/>
    <w:pPr>
      <w:ind w:left="-1418"/>
    </w:pPr>
    <w:rPr>
      <w:sz w:val="2"/>
      <w:szCs w:val="2"/>
    </w:rPr>
  </w:style>
  <w:style w:type="character" w:styleId="PageNumber">
    <w:name w:val="page number"/>
    <w:basedOn w:val="DefaultParagraphFont"/>
    <w:rsid w:val="001E6ECF"/>
  </w:style>
  <w:style w:type="paragraph" w:styleId="Quote">
    <w:name w:val="Quote"/>
    <w:basedOn w:val="Heading1"/>
    <w:link w:val="QuoteChar"/>
    <w:qFormat/>
    <w:rsid w:val="001E6ECF"/>
    <w:rPr>
      <w:b w:val="0"/>
      <w:sz w:val="72"/>
      <w:szCs w:val="72"/>
      <w:lang w:val="en-NZ"/>
    </w:rPr>
  </w:style>
  <w:style w:type="character" w:customStyle="1" w:styleId="QuoteChar">
    <w:name w:val="Quote Char"/>
    <w:basedOn w:val="DefaultParagraphFont"/>
    <w:link w:val="Quote"/>
    <w:rsid w:val="001E6EC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E6ECF"/>
    <w:pPr>
      <w:pageBreakBefore/>
    </w:pPr>
  </w:style>
  <w:style w:type="paragraph" w:customStyle="1" w:styleId="Border">
    <w:name w:val="Border"/>
    <w:basedOn w:val="Normal"/>
    <w:qFormat/>
    <w:rsid w:val="001E6EC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E6ECF"/>
    <w:rPr>
      <w:b/>
      <w:bCs/>
      <w:i/>
      <w:iCs/>
      <w:color w:val="auto"/>
    </w:rPr>
  </w:style>
  <w:style w:type="paragraph" w:styleId="IntenseQuote">
    <w:name w:val="Intense Quote"/>
    <w:basedOn w:val="Normal"/>
    <w:next w:val="Normal"/>
    <w:link w:val="IntenseQuoteChar"/>
    <w:uiPriority w:val="30"/>
    <w:qFormat/>
    <w:rsid w:val="001E6EC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E6EC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E6ECF"/>
    <w:rPr>
      <w:smallCaps/>
      <w:color w:val="auto"/>
      <w:u w:val="single"/>
    </w:rPr>
  </w:style>
  <w:style w:type="character" w:styleId="IntenseReference">
    <w:name w:val="Intense Reference"/>
    <w:basedOn w:val="DefaultParagraphFont"/>
    <w:uiPriority w:val="32"/>
    <w:qFormat/>
    <w:rsid w:val="001E6ECF"/>
    <w:rPr>
      <w:b/>
      <w:bCs/>
      <w:smallCaps/>
      <w:color w:val="auto"/>
      <w:spacing w:val="5"/>
      <w:u w:val="single"/>
    </w:rPr>
  </w:style>
  <w:style w:type="paragraph" w:customStyle="1" w:styleId="2ColumnHeading">
    <w:name w:val="2Column Heading"/>
    <w:basedOn w:val="BodyText"/>
    <w:qFormat/>
    <w:rsid w:val="001E6ECF"/>
    <w:pPr>
      <w:spacing w:after="60"/>
      <w:ind w:left="-2268"/>
    </w:pPr>
    <w:rPr>
      <w:b/>
    </w:rPr>
  </w:style>
  <w:style w:type="paragraph" w:customStyle="1" w:styleId="Heading1TOC">
    <w:name w:val="Heading1 TOC"/>
    <w:basedOn w:val="Normal"/>
    <w:qFormat/>
    <w:rsid w:val="001E6ECF"/>
    <w:pPr>
      <w:spacing w:before="240" w:after="120"/>
    </w:pPr>
    <w:rPr>
      <w:rFonts w:ascii="Times New Roman" w:hAnsi="Times New Roman"/>
      <w:b/>
      <w:sz w:val="32"/>
    </w:rPr>
  </w:style>
  <w:style w:type="paragraph" w:customStyle="1" w:styleId="Heading2TOC">
    <w:name w:val="Heading2 TOC"/>
    <w:basedOn w:val="Normal"/>
    <w:qFormat/>
    <w:rsid w:val="001E6ECF"/>
    <w:pPr>
      <w:spacing w:before="240" w:after="60"/>
    </w:pPr>
    <w:rPr>
      <w:rFonts w:ascii="Times New Roman" w:hAnsi="Times New Roman"/>
      <w:b/>
      <w:sz w:val="28"/>
    </w:rPr>
  </w:style>
  <w:style w:type="character" w:customStyle="1" w:styleId="Underline">
    <w:name w:val="Underline"/>
    <w:basedOn w:val="DefaultParagraphFont"/>
    <w:qFormat/>
    <w:rsid w:val="001E6ECF"/>
    <w:rPr>
      <w:u w:val="single"/>
    </w:rPr>
  </w:style>
  <w:style w:type="character" w:customStyle="1" w:styleId="BoldandItalics">
    <w:name w:val="Bold and Italics"/>
    <w:qFormat/>
    <w:rsid w:val="001E6ECF"/>
    <w:rPr>
      <w:b/>
      <w:i/>
      <w:u w:val="none"/>
    </w:rPr>
  </w:style>
  <w:style w:type="paragraph" w:styleId="BalloonText">
    <w:name w:val="Balloon Text"/>
    <w:basedOn w:val="Normal"/>
    <w:link w:val="BalloonTextChar"/>
    <w:rsid w:val="001E6ECF"/>
    <w:rPr>
      <w:rFonts w:ascii="Tahoma" w:hAnsi="Tahoma" w:cs="Tahoma"/>
      <w:sz w:val="16"/>
      <w:szCs w:val="16"/>
    </w:rPr>
  </w:style>
  <w:style w:type="character" w:customStyle="1" w:styleId="BalloonTextChar">
    <w:name w:val="Balloon Text Char"/>
    <w:basedOn w:val="DefaultParagraphFont"/>
    <w:link w:val="BalloonText"/>
    <w:rsid w:val="001E6EC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E6EC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E6EC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1771</Words>
  <Characters>10717</Characters>
  <Application>Microsoft Office Word</Application>
  <DocSecurity>0</DocSecurity>
  <Lines>338</Lines>
  <Paragraphs>242</Paragraphs>
  <ScaleCrop>false</ScaleCrop>
  <Company>Author-it Software Corporation Ltd.</Company>
  <LinksUpToDate>false</LinksUpToDate>
  <CharactersWithSpaces>12387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THTFME07A Organise and monitor infrastructure for outdoor events</dc:title>
  <dc:subject>Approved</dc:subject>
  <dc:creator>Service Skills Australia</dc:creator>
  <cp:keywords>Release: 1</cp:keywords>
  <dc:description>Copyright © 1996-2007 Author-it Software Corporation Ltd., all rights reserved.</dc:description>
  <cp:lastModifiedBy>Windows User</cp:lastModifiedBy>
  <cp:revision>3</cp:revision>
  <dcterms:created xsi:type="dcterms:W3CDTF">2012-05-27T03:17:00Z</dcterms:created>
  <dcterms:modified xsi:type="dcterms:W3CDTF">2012-05-27T03:18:00Z</dcterms:modified>
</cp:coreProperties>
</file>