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70F" w:rsidP="0088070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TDMMU507B ENSURE COMPLIANCE WITH ENVIRONMENTAL CONSIDERATIONS IN A SMALL DOMESTIC VESSEL</w:t>
      </w:r>
      <w:r>
        <w:fldChar w:fldCharType="end"/>
      </w:r>
    </w:p>
    <w:p w:rsidR="0088070F" w:rsidP="0088070F">
      <w:pPr>
        <w:pStyle w:val="Version"/>
        <w:sectPr w:rsidSect="006A48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82E" w:rsidP="006A482E">
      <w:pPr>
        <w:pStyle w:val="SuperHeading"/>
      </w:pPr>
      <w:r w:rsidRPr="006A482E">
        <w:t>TDMMU507B ENSURE COMPLIANCE WITH ENVIRONMENTAL CONSIDERATIONS IN A SMALL DOMESTIC VESSEL</w:t>
      </w:r>
    </w:p>
    <w:p w:rsidR="00000000" w:rsidRPr="006A482E" w:rsidP="006A482E">
      <w:pPr>
        <w:pStyle w:val="Heading1"/>
      </w:pPr>
      <w:bookmarkStart w:id="1" w:name="O_152379"/>
      <w:bookmarkEnd w:id="1"/>
      <w:r w:rsidRPr="006A482E">
        <w:t>Modification History</w:t>
      </w:r>
    </w:p>
    <w:p w:rsidR="00000000" w:rsidRPr="006A482E" w:rsidP="006A482E">
      <w:pPr>
        <w:pStyle w:val="BodyText"/>
      </w:pPr>
      <w:r w:rsidRPr="006A482E">
        <w:t>Not applicable.</w:t>
      </w:r>
    </w:p>
    <w:p w:rsidR="00000000" w:rsidRPr="006A482E" w:rsidP="006A482E">
      <w:pPr>
        <w:pStyle w:val="AllowPageBreak"/>
      </w:pPr>
    </w:p>
    <w:p w:rsidR="00000000" w:rsidRPr="006A482E" w:rsidP="006A482E">
      <w:pPr>
        <w:pStyle w:val="Heading1"/>
      </w:pPr>
      <w:bookmarkStart w:id="2" w:name="O_152380"/>
      <w:bookmarkEnd w:id="2"/>
      <w:r w:rsidRPr="006A482E">
        <w:t>Unit De</w:t>
      </w:r>
      <w:r w:rsidRPr="006A482E">
        <w:t>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747"/>
      </w:tblGrid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7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t>UNIT DESCRIPTOR:</w:t>
            </w:r>
          </w:p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This unit involves the skills and knowledge required to operate a coastal vessel up to 24 metres in length in compliance with marine regulations and environmental considerations</w:t>
            </w:r>
            <w:r w:rsidRPr="006A482E">
              <w:t>.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4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</w:p>
        </w:tc>
      </w:tr>
    </w:tbl>
    <w:p w:rsidR="00000000" w:rsidRPr="006A482E" w:rsidP="006A482E">
      <w:pPr>
        <w:pStyle w:val="BodyText"/>
      </w:pPr>
    </w:p>
    <w:p w:rsidR="00000000" w:rsidRPr="006A482E" w:rsidP="006A482E">
      <w:pPr>
        <w:pStyle w:val="AllowPageBreak"/>
      </w:pPr>
    </w:p>
    <w:p w:rsidR="00000000" w:rsidRPr="006A482E" w:rsidP="006A482E">
      <w:pPr>
        <w:pStyle w:val="Heading1"/>
      </w:pPr>
      <w:bookmarkStart w:id="3" w:name="O_152381"/>
      <w:bookmarkEnd w:id="3"/>
      <w:r w:rsidRPr="006A482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747"/>
      </w:tblGrid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Application of the unit</w:t>
            </w:r>
          </w:p>
        </w:tc>
        <w:tc>
          <w:tcPr>
            <w:tcW w:w="6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t>The unit applications in qualifications for Coxswain, Master 5, Skipper 3, i.e. Certificate II in Transport&amp;Distribution (Coastal Maritime Operations - Coxswain), Certificate III in Transport&amp;Distribution (Coastal Maritime Operation</w:t>
            </w:r>
            <w:r w:rsidRPr="006A482E">
              <w:t>s - Master Class 5) and for Marine Engine Drivers 2 and 3, i.e. Certificate III in Transport&amp;Distribution (Marine Engine Driving - Grade 2) and Certificate II in Transport&amp;Distribution (Marine Engine Driving - Grade 3).</w:t>
            </w:r>
          </w:p>
        </w:tc>
      </w:tr>
    </w:tbl>
    <w:p w:rsidR="00000000" w:rsidRPr="006A482E" w:rsidP="006A482E">
      <w:pPr>
        <w:pStyle w:val="BodyText"/>
      </w:pPr>
    </w:p>
    <w:p w:rsidR="00000000" w:rsidRPr="006A482E" w:rsidP="006A482E">
      <w:pPr>
        <w:pStyle w:val="AllowPageBreak"/>
      </w:pPr>
    </w:p>
    <w:p w:rsidR="00000000" w:rsidRPr="006A482E" w:rsidP="006A482E">
      <w:pPr>
        <w:pStyle w:val="Heading1"/>
      </w:pPr>
      <w:bookmarkStart w:id="4" w:name="O_152382"/>
      <w:bookmarkEnd w:id="4"/>
      <w:r w:rsidRPr="006A482E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747"/>
      </w:tblGrid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Licensing</w:t>
            </w:r>
            <w:r w:rsidRPr="006A482E">
              <w:t>/</w:t>
            </w:r>
            <w:r w:rsidRPr="006A482E">
              <w:rPr>
                <w:rStyle w:val="SpecialBold"/>
              </w:rPr>
              <w:t>legislative requirements</w:t>
            </w:r>
          </w:p>
        </w:tc>
        <w:tc>
          <w:tcPr>
            <w:tcW w:w="6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t xml:space="preserve">The unit is consistent with the relevant maritime regulations describing mandatory compliance with marine environmental considerations on coastal vessels. </w:t>
            </w:r>
          </w:p>
        </w:tc>
      </w:tr>
    </w:tbl>
    <w:p w:rsidR="00000000" w:rsidRPr="006A482E" w:rsidP="006A482E">
      <w:pPr>
        <w:pStyle w:val="BodyText"/>
      </w:pPr>
    </w:p>
    <w:p w:rsidR="00000000" w:rsidRPr="006A482E" w:rsidP="006A482E">
      <w:pPr>
        <w:pStyle w:val="AllowPageBreak"/>
      </w:pPr>
    </w:p>
    <w:p w:rsidR="00000000" w:rsidRPr="006A482E" w:rsidP="006A482E">
      <w:pPr>
        <w:pStyle w:val="Heading1"/>
      </w:pPr>
      <w:bookmarkStart w:id="5" w:name="O_152384"/>
      <w:bookmarkEnd w:id="5"/>
      <w:r w:rsidRPr="006A482E">
        <w:t>Pre-Requisite</w:t>
      </w:r>
      <w:r w:rsidRPr="006A482E">
        <w:t>s</w:t>
      </w:r>
    </w:p>
    <w:p w:rsidR="00000000" w:rsidRPr="006A482E" w:rsidP="006A482E">
      <w:pPr>
        <w:pStyle w:val="BodyText"/>
      </w:pPr>
      <w:r w:rsidRPr="006A482E">
        <w:t>Not applicable.</w:t>
      </w:r>
    </w:p>
    <w:p w:rsidR="00000000" w:rsidRPr="006A482E" w:rsidP="006A482E">
      <w:pPr>
        <w:pStyle w:val="AllowPageBreak"/>
      </w:pPr>
    </w:p>
    <w:p w:rsidR="00000000" w:rsidRPr="006A482E" w:rsidP="006A482E">
      <w:pPr>
        <w:pStyle w:val="Heading1"/>
      </w:pPr>
      <w:bookmarkStart w:id="6" w:name="O_152383"/>
      <w:bookmarkEnd w:id="6"/>
      <w:r w:rsidRPr="006A482E">
        <w:t>Employability Skills Information</w:t>
      </w:r>
    </w:p>
    <w:p w:rsidR="00000000" w:rsidRPr="006A482E" w:rsidP="006A482E">
      <w:pPr>
        <w:pStyle w:val="BodyText"/>
      </w:pPr>
      <w:r w:rsidRPr="006A482E">
        <w:t>Not applicable.</w:t>
      </w:r>
    </w:p>
    <w:p w:rsidR="00000000" w:rsidRPr="006A482E" w:rsidP="006A482E">
      <w:pPr>
        <w:pStyle w:val="AllowPageBreak"/>
      </w:pPr>
    </w:p>
    <w:p w:rsidR="00000000" w:rsidRPr="006A482E" w:rsidP="006A482E">
      <w:pPr>
        <w:pStyle w:val="Heading1"/>
      </w:pPr>
      <w:bookmarkStart w:id="7" w:name="O_152385"/>
      <w:bookmarkEnd w:id="7"/>
      <w:r w:rsidRPr="006A482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733"/>
      </w:tblGrid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Emphasis"/>
              </w:rPr>
              <w:t>Elements describe the essential outcomes of a unit of competency</w:t>
            </w:r>
            <w:r w:rsidRPr="006A482E">
              <w:t>.</w:t>
            </w:r>
          </w:p>
        </w:tc>
        <w:tc>
          <w:tcPr>
            <w:tcW w:w="673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Emphasis"/>
              </w:rPr>
              <w:t>Performance Criteria describe the required performance needed to demonstrate achievement of the element</w:t>
            </w:r>
            <w:r w:rsidRPr="006A482E">
              <w:t xml:space="preserve">. </w:t>
            </w:r>
            <w:r w:rsidRPr="006A482E">
              <w:rPr>
                <w:rStyle w:val="Emphasis"/>
              </w:rPr>
              <w:t>Assessment of performance is to be consistent with the Evidence Guide</w:t>
            </w:r>
            <w:r w:rsidRPr="006A482E">
              <w:t>.</w:t>
            </w:r>
          </w:p>
        </w:tc>
      </w:tr>
    </w:tbl>
    <w:p w:rsidR="00000000" w:rsidRPr="006A482E" w:rsidP="006A482E">
      <w:pPr>
        <w:pStyle w:val="BodyText"/>
      </w:pPr>
    </w:p>
    <w:p w:rsidR="00000000" w:rsidRPr="006A482E" w:rsidP="006A482E">
      <w:pPr>
        <w:pStyle w:val="AllowPageBreak"/>
      </w:pPr>
    </w:p>
    <w:p w:rsidR="00000000" w:rsidRPr="006A482E" w:rsidP="006A482E">
      <w:pPr>
        <w:pStyle w:val="Heading1"/>
      </w:pPr>
      <w:bookmarkStart w:id="8" w:name="O_152386"/>
      <w:bookmarkEnd w:id="8"/>
      <w:r w:rsidRPr="006A48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373"/>
      </w:tblGrid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ELEMENT</w:t>
            </w:r>
          </w:p>
        </w:tc>
        <w:tc>
          <w:tcPr>
            <w:tcW w:w="673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PERFORMANCE CRITER</w:t>
            </w:r>
            <w:r w:rsidRPr="006A482E">
              <w:rPr>
                <w:rStyle w:val="SpecialBold"/>
              </w:rPr>
              <w:t>IA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.</w:t>
            </w:r>
          </w:p>
        </w:tc>
        <w:tc>
          <w:tcPr>
            <w:tcW w:w="673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.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Apply relevant domestic legislative requirements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a</w:t>
            </w:r>
          </w:p>
        </w:tc>
        <w:tc>
          <w:tcPr>
            <w:tcW w:w="6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Relevant domestic legislative and administrative requirements are identified, understood and applied to vessel operations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b</w:t>
            </w:r>
          </w:p>
        </w:tc>
        <w:tc>
          <w:tcPr>
            <w:tcW w:w="6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Basic need for management of environmental issues is identified, understood and addressed during vessel operations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c</w:t>
            </w:r>
          </w:p>
        </w:tc>
        <w:tc>
          <w:tcPr>
            <w:tcW w:w="6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Implications and concerns on environmental issues other than those managed by marine safety authorities are identified and interpreted, and appropriate action is taken in respect of vessel operations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Apply principles for preventing oil pollution and for responding to pollution incidents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a</w:t>
            </w:r>
          </w:p>
        </w:tc>
        <w:tc>
          <w:tcPr>
            <w:tcW w:w="63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Generic precautions for preventing spillage of oil through refuelling bilge pumping transfer of fuel, maintenance, loss of deck cargo, loss of vessel are understood a</w:t>
            </w:r>
            <w:r w:rsidRPr="006A482E">
              <w:t>nd applied during vessel operations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b</w:t>
            </w:r>
          </w:p>
        </w:tc>
        <w:tc>
          <w:tcPr>
            <w:tcW w:w="63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 xml:space="preserve">Generic responses to spilled fuel are understood and applied during vessel operations and pollution incidents 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c</w:t>
            </w:r>
          </w:p>
        </w:tc>
        <w:tc>
          <w:tcPr>
            <w:tcW w:w="63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t>Requirements for the responsible disposal of waste oil are understood and applied during vessel operations and maintenance</w:t>
            </w:r>
          </w:p>
        </w:tc>
      </w:tr>
    </w:tbl>
    <w:p w:rsidR="00000000" w:rsidRPr="006A482E" w:rsidP="006A482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41"/>
      </w:tblGrid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TDMMU507B ENSURE COMPLIANCE WITH ENVIRONMENTAL CONSIDERATIONS IN A SMALL DOMESTIC VESSEL</w:t>
            </w:r>
          </w:p>
        </w:tc>
      </w:tr>
    </w:tbl>
    <w:p w:rsidR="00000000" w:rsidRPr="006A482E" w:rsidP="006A482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0"/>
        <w:gridCol w:w="1596"/>
        <w:gridCol w:w="340"/>
        <w:gridCol w:w="24"/>
        <w:gridCol w:w="6369"/>
        <w:gridCol w:w="17"/>
      </w:tblGrid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ELEMENT</w:t>
            </w:r>
          </w:p>
        </w:tc>
        <w:tc>
          <w:tcPr>
            <w:tcW w:w="675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PERFORMANCE CRITERIA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</w:p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3</w:t>
            </w:r>
          </w:p>
        </w:tc>
        <w:tc>
          <w:tcPr>
            <w:tcW w:w="160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</w:p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Apply requirements for management of garbage</w:t>
            </w: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</w:p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a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</w:p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The rules of disposal of garbage are understood and applied during vessel operations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b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A garbage record book is maintained in accordance with regulatory requirements and workplace procedures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c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Principles of responsible management of garbage are applied during vessel operations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4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Apply basic principles of ballast water management</w:t>
            </w: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a</w:t>
            </w:r>
          </w:p>
        </w:tc>
        <w:tc>
          <w:tcPr>
            <w:tcW w:w="63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Basic reasoning and principles for ballast water control are understood and applied during vessel operations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5</w:t>
            </w:r>
          </w:p>
        </w:tc>
        <w:tc>
          <w:tcPr>
            <w:tcW w:w="160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Apply the principles of management of sewage discharges</w:t>
            </w: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a</w:t>
            </w:r>
          </w:p>
        </w:tc>
        <w:tc>
          <w:tcPr>
            <w:tcW w:w="63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Basic reasoning and principles for sewage control are applied during vessel operations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b</w:t>
            </w:r>
          </w:p>
        </w:tc>
        <w:tc>
          <w:tcPr>
            <w:tcW w:w="63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Responsible management of sewage is demonstrated during vessel operations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6</w:t>
            </w:r>
          </w:p>
        </w:tc>
        <w:tc>
          <w:tcPr>
            <w:tcW w:w="159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Apply environmental and safety principles during the stowage and management of explosive and flammable material</w:t>
            </w: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a</w:t>
            </w:r>
          </w:p>
        </w:tc>
        <w:tc>
          <w:tcPr>
            <w:tcW w:w="63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Environmental and safety principles and regulatory requirements are applied during stowage and management of flammable/explosive liquids, gase</w:t>
            </w:r>
            <w:r w:rsidRPr="006A482E">
              <w:t>s, solids and other materials normally carried on board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9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b</w:t>
            </w:r>
          </w:p>
        </w:tc>
        <w:tc>
          <w:tcPr>
            <w:tcW w:w="63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t>Dangers inherent with the above materials are understood and appropriate precautions are taken in accordance with regulatory requirements and workplace procedures</w:t>
            </w:r>
          </w:p>
        </w:tc>
      </w:tr>
    </w:tbl>
    <w:p w:rsidR="00000000" w:rsidRPr="006A482E" w:rsidP="006A482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41"/>
      </w:tblGrid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TDMMU507B ENSURE COM</w:t>
            </w:r>
            <w:r w:rsidRPr="006A482E">
              <w:rPr>
                <w:rStyle w:val="SpecialBold"/>
              </w:rPr>
              <w:t>PLIANCE WITH ENVIRONMENTAL CONSIDERATIONS IN A SMALL DOMESTIC VESSEL</w:t>
            </w:r>
          </w:p>
        </w:tc>
      </w:tr>
    </w:tbl>
    <w:p w:rsidR="0088070F" w:rsidP="006A482E">
      <w:pPr>
        <w:pStyle w:val="BodyText"/>
      </w:pPr>
    </w:p>
    <w:p w:rsidR="0088070F" w:rsidP="006A482E">
      <w:pPr>
        <w:pStyle w:val="BodyText"/>
      </w:pPr>
    </w:p>
    <w:p w:rsidR="00000000" w:rsidRPr="006A482E" w:rsidP="006A482E">
      <w:pPr>
        <w:pStyle w:val="Heading1"/>
      </w:pPr>
      <w:bookmarkStart w:id="9" w:name="O_152387"/>
      <w:bookmarkEnd w:id="9"/>
      <w:r w:rsidRPr="006A482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367"/>
      </w:tblGrid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9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REQUIRED KNOWLEDGE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This describes the knowledge required for this unit.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1</w:t>
            </w:r>
          </w:p>
        </w:tc>
        <w:tc>
          <w:tcPr>
            <w:tcW w:w="8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Relevant legislation, codes of pr</w:t>
            </w:r>
            <w:r w:rsidRPr="006A482E">
              <w:t>actice, policies and procedures to protect the marine environment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2</w:t>
            </w:r>
          </w:p>
        </w:tc>
        <w:tc>
          <w:tcPr>
            <w:tcW w:w="8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Effects on the marine environment of various possible pollution incidents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3</w:t>
            </w:r>
          </w:p>
        </w:tc>
        <w:tc>
          <w:tcPr>
            <w:tcW w:w="8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 xml:space="preserve">Pollution control problems and related measures to protect the marine environment 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4</w:t>
            </w:r>
          </w:p>
        </w:tc>
        <w:tc>
          <w:tcPr>
            <w:tcW w:w="8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 xml:space="preserve">Certificates and other documents required by relevant Australian and/or international legislation and conventions for the protection of the marine environment 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5</w:t>
            </w:r>
          </w:p>
        </w:tc>
        <w:tc>
          <w:tcPr>
            <w:tcW w:w="8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Operational characteristics of emission control equipment used on various types and sizes of</w:t>
            </w:r>
            <w:r w:rsidRPr="006A482E">
              <w:t xml:space="preserve"> vessels 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6</w:t>
            </w:r>
          </w:p>
        </w:tc>
        <w:tc>
          <w:tcPr>
            <w:tcW w:w="8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Operational requirements of water, bilge, waste, pollution and recycling management processes used on various types and sizes of small vessels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7</w:t>
            </w:r>
          </w:p>
        </w:tc>
        <w:tc>
          <w:tcPr>
            <w:tcW w:w="8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Requirements under Australian and/or international legislation and conventions for reporting in</w:t>
            </w:r>
            <w:r w:rsidRPr="006A482E">
              <w:t>cidents related to breaches of the statutory codes and measures for the protection of the marine environment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8</w:t>
            </w:r>
          </w:p>
        </w:tc>
        <w:tc>
          <w:tcPr>
            <w:tcW w:w="8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Safety implications of the carriage and stowage of flammable or hazardous material in a small vessel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REQUIRED SKILLS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This describes the basic skills required for this unit.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1</w:t>
            </w:r>
          </w:p>
        </w:tc>
        <w:tc>
          <w:tcPr>
            <w:tcW w:w="8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 xml:space="preserve">Use basic verbal communication skills 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2</w:t>
            </w:r>
          </w:p>
        </w:tc>
        <w:tc>
          <w:tcPr>
            <w:tcW w:w="8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Read and interpret instructions and procedures related to environmental considerations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3</w:t>
            </w:r>
          </w:p>
        </w:tc>
        <w:tc>
          <w:tcPr>
            <w:tcW w:w="8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Work safely and collaboratively with others when implementing environmental considerations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4</w:t>
            </w:r>
          </w:p>
        </w:tc>
        <w:tc>
          <w:tcPr>
            <w:tcW w:w="8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Give instructions and directions on environmental considerations on a coastal vessel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67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Recognise pollution control problems and hazards that may occur on a coastal vessel and take appropriate action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67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Complete required documents related to breaches of environmental protection requirements that may occur on a small domestic vessel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67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t>Adapt t</w:t>
            </w:r>
            <w:r w:rsidRPr="006A482E">
              <w:t>o any changes in environmental protection procedures in the workplace</w:t>
            </w:r>
          </w:p>
        </w:tc>
      </w:tr>
    </w:tbl>
    <w:p w:rsidR="0088070F" w:rsidP="006A482E">
      <w:pPr>
        <w:pStyle w:val="BodyText"/>
      </w:pPr>
    </w:p>
    <w:p w:rsidR="0088070F" w:rsidP="006A482E">
      <w:pPr>
        <w:pStyle w:val="BodyText"/>
      </w:pPr>
    </w:p>
    <w:p w:rsidR="00000000" w:rsidRPr="006A482E" w:rsidP="006A482E">
      <w:pPr>
        <w:pStyle w:val="Heading1"/>
      </w:pPr>
      <w:bookmarkStart w:id="10" w:name="O_152388"/>
      <w:bookmarkEnd w:id="10"/>
      <w:r w:rsidRPr="006A482E">
        <w:t>Evidence Guide</w:t>
      </w:r>
    </w:p>
    <w:p w:rsidR="00000000" w:rsidRPr="006A482E" w:rsidP="006A482E">
      <w:pPr>
        <w:pStyle w:val="BodyText"/>
      </w:pPr>
      <w:r w:rsidRPr="006A482E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41"/>
      </w:tblGrid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TDMMU507B ENSURE COMPLIANCE WITH ENVIRONMENTAL CONSIDERATIONS IN A SMALL DOMESTIC VESSEL</w:t>
            </w:r>
          </w:p>
        </w:tc>
      </w:tr>
    </w:tbl>
    <w:p w:rsidR="00000000" w:rsidRPr="006A482E" w:rsidP="006A482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5670"/>
        <w:gridCol w:w="15"/>
      </w:tblGrid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Emphasis"/>
              </w:rPr>
              <w:t>The Evidence Guide provides advice on assessment and must be read in conjunction with the Performance Criteria</w:t>
            </w:r>
            <w:r w:rsidRPr="006A482E">
              <w:t xml:space="preserve">, </w:t>
            </w:r>
            <w:r w:rsidRPr="006A482E">
              <w:rPr>
                <w:rStyle w:val="Emphasis"/>
              </w:rPr>
              <w:t>Required Skills and Knowledge</w:t>
            </w:r>
            <w:r w:rsidRPr="006A482E">
              <w:t xml:space="preserve">, </w:t>
            </w:r>
            <w:r w:rsidRPr="006A482E">
              <w:rPr>
                <w:rStyle w:val="Emphasis"/>
              </w:rPr>
              <w:t>the Range Statement and the Assessment Guidelines for this Training Package</w:t>
            </w:r>
            <w:r w:rsidRPr="006A482E">
              <w:t>.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 xml:space="preserve">Critical aspects of evidence </w:t>
            </w:r>
            <w:r w:rsidRPr="006A482E">
              <w:rPr>
                <w:rStyle w:val="SpecialBold"/>
              </w:rPr>
              <w:t>required to demonstrate competency in this unit</w:t>
            </w:r>
          </w:p>
        </w:tc>
        <w:tc>
          <w:tcPr>
            <w:tcW w:w="6387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Assessment must confirm appropriate knowledge and skills to: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a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 xml:space="preserve">Maintain compliance with legislative requirements for protection of the marine environment 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Implement preventative and remedial anti-pollution procedures as per relevant regulations and procedures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Identify typical pollution control problems and take appropriate action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d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Maintain all records concerning anti-pollution measures and breaches of anti-pollution regulations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e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Communicate effectively with others concerning measures to protect the marine environment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 xml:space="preserve">Evidence required for demonstration of consistent </w:t>
            </w:r>
            <w:r w:rsidRPr="006A482E">
              <w:rPr>
                <w:rStyle w:val="SpecialBold"/>
              </w:rPr>
              <w:t>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a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Performance is demonstrated consistently over a period of time and in a suitable range of contexts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Consistently applies underpinning knowledge and skills when: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completing activities aimed at compliance with relevant regulatory requirements for protection of the marine environment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identifying and evaluating problems related to compliance with relevant regulations for environmental protection and determining appropriate courses of action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following anti-pollution procedures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assessing compliance of vessel with rele</w:t>
            </w:r>
            <w:r w:rsidRPr="006A482E">
              <w:t>vant regulatory requirements for protection of the marine environment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stowing flammable or hazardous materials on board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Shows evidence of application of relevant workplace procedures, including: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relevant regulatory requirements dealing with environmental protection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 xml:space="preserve">OH&amp;S regulations and hazard prevention policies and procedures 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job procedures and work instructions related to environmental protection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 xml:space="preserve">on-board housekeeping </w:t>
            </w:r>
            <w:r w:rsidRPr="006A482E">
              <w:t>processes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waste, pollution and recycling management processes, where relevant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d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 xml:space="preserve">Action is taken promptly to report and/or rectify breaches of environmental protection regulations 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e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t>Work is completed systematically with required attention to detail</w:t>
            </w:r>
          </w:p>
        </w:tc>
      </w:tr>
    </w:tbl>
    <w:p w:rsidR="00000000" w:rsidRPr="006A482E" w:rsidP="006A482E">
      <w:pPr>
        <w:pStyle w:val="BodyText"/>
      </w:pPr>
    </w:p>
    <w:p w:rsidR="00000000" w:rsidRPr="006A482E" w:rsidP="006A482E">
      <w:pPr>
        <w:pStyle w:val="BodyText"/>
      </w:pPr>
      <w:r w:rsidRPr="006A482E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41"/>
      </w:tblGrid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TDMMU507B ENSURE COMPLIANCE WITH ENVIRONMENTAL CONSIDERATIONS IN A SMALL DOMESTIC VESSEL</w:t>
            </w:r>
          </w:p>
        </w:tc>
      </w:tr>
    </w:tbl>
    <w:p w:rsidR="00000000" w:rsidRPr="006A482E" w:rsidP="006A482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357"/>
        <w:gridCol w:w="5313"/>
        <w:gridCol w:w="15"/>
      </w:tblGrid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f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Recognises and adapts appropriately to cultural differences in the workplace, including modes of behaviour and interactions among crew and others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</w:p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</w:p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</w:p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a</w:t>
            </w:r>
          </w:p>
        </w:tc>
        <w:tc>
          <w:tcPr>
            <w:tcW w:w="6027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</w:p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A</w:t>
            </w:r>
            <w:r w:rsidRPr="006A482E">
              <w:t>ssessment of competency must comply with the assessment requirements of the relevant maritime regulations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Assessment of this unit must be undertaken within relevant marine authority approved and audited arrangements by a registered training organisation: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As a minimum, assessment of knowledge must be conducted through appropriate written/oral examinatio</w:t>
            </w:r>
            <w:r w:rsidRPr="006A482E">
              <w:t>ns, and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Appropriate practical assessment must occur: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i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 xml:space="preserve">at the registered training organisation; and/or 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ii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on an appropriate working or training vessel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4Specific resources required for assessment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Access is required to opportunities to: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demonstrate performance in suitably simulated activities aimed at the protection of the marine environment covering an appropriate range of situations experienced on a vessel and/or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t>contribute to measures to protect the marine environment on a vessel in an appropriate range of situations, weather and loading conditions</w:t>
            </w:r>
          </w:p>
        </w:tc>
      </w:tr>
    </w:tbl>
    <w:p w:rsidR="0088070F" w:rsidP="006A482E">
      <w:pPr>
        <w:pStyle w:val="BodyText"/>
      </w:pPr>
    </w:p>
    <w:p w:rsidR="0088070F" w:rsidP="006A482E">
      <w:pPr>
        <w:pStyle w:val="BodyText"/>
      </w:pPr>
    </w:p>
    <w:p w:rsidR="00000000" w:rsidRPr="006A482E" w:rsidP="006A482E">
      <w:pPr>
        <w:pStyle w:val="Heading1"/>
      </w:pPr>
      <w:bookmarkStart w:id="11" w:name="O_152389"/>
      <w:bookmarkEnd w:id="11"/>
      <w:r w:rsidRPr="006A482E">
        <w:t>Range Statement</w:t>
      </w:r>
    </w:p>
    <w:p w:rsidR="00000000" w:rsidRPr="006A482E" w:rsidP="006A482E">
      <w:pPr>
        <w:pStyle w:val="BodyText"/>
      </w:pPr>
      <w:r w:rsidRPr="006A482E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41"/>
      </w:tblGrid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TDMMU507B ENSURE COMPLIANCE WITH ENVIRONMENTAL CONSIDERATIONS IN A SMALL DOMESTIC VESSEL</w:t>
            </w:r>
          </w:p>
        </w:tc>
      </w:tr>
    </w:tbl>
    <w:p w:rsidR="00000000" w:rsidRPr="006A482E" w:rsidP="006A482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3"/>
        <w:gridCol w:w="357"/>
        <w:gridCol w:w="11"/>
        <w:gridCol w:w="6014"/>
        <w:gridCol w:w="18"/>
        <w:gridCol w:w="32"/>
      </w:tblGrid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Emphasis"/>
              </w:rPr>
              <w:t>The Range Statement relates to the unit of competency as a whole</w:t>
            </w:r>
            <w:r w:rsidRPr="006A482E">
              <w:t xml:space="preserve">. </w:t>
            </w:r>
            <w:r w:rsidRPr="006A482E">
              <w:rPr>
                <w:rStyle w:val="Emphasis"/>
              </w:rPr>
              <w:t>It allows for different work environments and situations that may affect performance</w:t>
            </w:r>
            <w:r w:rsidRPr="006A482E">
              <w:t>.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VARIABLE</w:t>
            </w:r>
          </w:p>
        </w:tc>
        <w:tc>
          <w:tcPr>
            <w:tcW w:w="6432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SCOPE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1</w:t>
            </w:r>
            <w:r w:rsidRPr="006A482E">
              <w:t>.</w:t>
            </w:r>
            <w:r w:rsidRPr="006A482E">
              <w:tab/>
            </w:r>
            <w:r w:rsidRPr="006A482E">
              <w:rPr>
                <w:rStyle w:val="SpecialBold"/>
              </w:rPr>
              <w:t>GENERAL CONTEXT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a</w:t>
            </w:r>
            <w:r w:rsidRPr="006A482E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Work must be carried out</w:t>
            </w:r>
            <w:r w:rsidRPr="006A482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1</w:t>
            </w:r>
          </w:p>
        </w:tc>
        <w:tc>
          <w:tcPr>
            <w:tcW w:w="601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in compliance with mandatory rules and regulations concerning protection of the marine environment.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b</w:t>
            </w:r>
            <w:r w:rsidRPr="006A482E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Work is performed</w:t>
            </w:r>
            <w:r w:rsidRPr="006A482E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1</w:t>
            </w:r>
          </w:p>
        </w:tc>
        <w:tc>
          <w:tcPr>
            <w:tcW w:w="601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relatively independently under broad operational requirements, with limited accountability and responsibility for self and others in achieving the prescribed outcomes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c</w:t>
            </w:r>
            <w:r w:rsidRPr="006A482E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Work involves</w:t>
            </w:r>
            <w:r w:rsidRPr="006A482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1</w:t>
            </w:r>
          </w:p>
        </w:tc>
        <w:tc>
          <w:tcPr>
            <w:tcW w:w="601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the application of regulations and measures to ensure the protection of the marine environment in a wide variety of operational contexts.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8471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2</w:t>
            </w:r>
            <w:r w:rsidRPr="006A482E">
              <w:t>.</w:t>
            </w:r>
            <w:r w:rsidRPr="006A482E">
              <w:tab/>
            </w:r>
            <w:r w:rsidRPr="006A482E">
              <w:rPr>
                <w:rStyle w:val="SpecialBold"/>
              </w:rPr>
              <w:t>WORKSITE ENVIRONMENT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Vessel may include</w:t>
            </w:r>
            <w:r w:rsidRPr="006A482E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any Australian or international commercial vessel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Dangers to the marine environment may occur</w:t>
            </w:r>
            <w:r w:rsidRPr="006A482E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by day or night in both normal and emergency situations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2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 xml:space="preserve">under any possible conditions of sea and weather 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3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while underway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4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during berthing and unberthing operations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5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while anchoring or mooring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6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while moored or at anchor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7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during loading and unloading operations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8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during maintenance operations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Items and equipment which may be checked as part of anti-pollution measures include</w:t>
            </w:r>
            <w:r w:rsidRPr="006A482E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pumps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2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valves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3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emission control equipment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4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water management equipment, including: cooling water, ballast water and bilge systems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5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t>waste storage and recycling equipment</w:t>
            </w:r>
          </w:p>
        </w:tc>
      </w:tr>
    </w:tbl>
    <w:p w:rsidR="00000000" w:rsidRPr="006A482E" w:rsidP="006A482E">
      <w:pPr>
        <w:pStyle w:val="BodyText"/>
      </w:pPr>
    </w:p>
    <w:p w:rsidR="00000000" w:rsidRPr="006A482E" w:rsidP="006A482E">
      <w:pPr>
        <w:pStyle w:val="BodyText"/>
      </w:pPr>
      <w:r w:rsidRPr="006A482E">
        <w:rPr>
          <w:rStyle w:val="SpecialBold"/>
        </w:rPr>
        <w:t>Range Statement</w:t>
      </w:r>
      <w:r w:rsidRPr="006A482E">
        <w:t xml:space="preserve"> (</w:t>
      </w:r>
      <w:r w:rsidRPr="006A482E">
        <w:rPr>
          <w:rStyle w:val="SpecialBold"/>
        </w:rPr>
        <w:t>continued</w:t>
      </w:r>
      <w:r w:rsidRPr="006A482E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41"/>
      </w:tblGrid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TDMMU507B ENSURE COMPLIANCE WITH ENVIRONMENTAL CONSIDERATIONS IN A SMALL DOMESTIC VESSEL</w:t>
            </w:r>
          </w:p>
        </w:tc>
      </w:tr>
    </w:tbl>
    <w:p w:rsidR="00000000" w:rsidRPr="006A482E" w:rsidP="006A482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7"/>
        <w:gridCol w:w="6041"/>
        <w:gridCol w:w="33"/>
        <w:gridCol w:w="13"/>
        <w:gridCol w:w="15"/>
      </w:tblGrid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  <w:tblHeader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SCOPE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 xml:space="preserve">Preventative measures to protect the marine environment </w:t>
            </w:r>
            <w:r w:rsidRPr="006A482E">
              <w:rPr>
                <w:rStyle w:val="SpecialBold"/>
              </w:rPr>
              <w:t>may include</w:t>
            </w:r>
            <w:r w:rsidRPr="006A482E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1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prevention of spillages of cargo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2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prevention of spillages of fuel and oil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3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control of polluting emissions of gas and smoke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4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effective management of waste, pollution and recycling processes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5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effective management of ballast operations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6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shipboard housekeeping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7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pollution control instructions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Environmental issues other than those managed by marine safety authorities may include but are not restricted to</w:t>
            </w:r>
            <w:r w:rsidRPr="006A482E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1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fishing restrictions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2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damage to sensitive environments through anchoring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3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laying pots/traps/moorings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4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noise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5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ballast water management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f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Flammable</w:t>
            </w:r>
            <w:r w:rsidRPr="006A482E">
              <w:t xml:space="preserve">/ </w:t>
            </w:r>
            <w:r w:rsidRPr="006A482E">
              <w:rPr>
                <w:rStyle w:val="SpecialBold"/>
              </w:rPr>
              <w:t>explosive liquids</w:t>
            </w:r>
            <w:r w:rsidRPr="006A482E">
              <w:t xml:space="preserve">, </w:t>
            </w:r>
            <w:r w:rsidRPr="006A482E">
              <w:rPr>
                <w:rStyle w:val="SpecialBold"/>
              </w:rPr>
              <w:t>gases</w:t>
            </w:r>
            <w:r w:rsidRPr="006A482E">
              <w:t xml:space="preserve">, </w:t>
            </w:r>
            <w:r w:rsidRPr="006A482E">
              <w:rPr>
                <w:rStyle w:val="SpecialBold"/>
              </w:rPr>
              <w:t>solids and other hazardous materials may include but are not restricted to</w:t>
            </w:r>
            <w:r w:rsidRPr="006A482E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1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spare fuel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2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lubricants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3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LPG cooking gas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4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cleaning products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5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chemicals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g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Sources of information and documentation may include</w:t>
            </w:r>
            <w:r w:rsidRPr="006A482E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1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operational orders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2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relevant regulations for the type of vessel involved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3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company procedures related to the protection of the marine environment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4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equipment manufacturer's instructions and recommended procedures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5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instructions of relevant maritime authorities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6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vessel's log where relevant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7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 xml:space="preserve">certificates and other documents required by regulations for the protection of the marine environment 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8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t>relevant standards related to the protection of the marine environment, including guidelines issued under the Australian Intergovernment Agreement on a National System for the Prevention and Management of Marine Pest Incursions</w:t>
            </w:r>
          </w:p>
        </w:tc>
      </w:tr>
    </w:tbl>
    <w:p w:rsidR="00000000" w:rsidRPr="006A482E" w:rsidP="006A482E">
      <w:pPr>
        <w:pStyle w:val="BodyText"/>
      </w:pPr>
    </w:p>
    <w:p w:rsidR="00000000" w:rsidRPr="006A482E" w:rsidP="006A482E">
      <w:pPr>
        <w:pStyle w:val="BodyText"/>
      </w:pPr>
      <w:r w:rsidRPr="006A482E">
        <w:rPr>
          <w:rStyle w:val="SpecialBold"/>
        </w:rPr>
        <w:t>Range Statement</w:t>
      </w:r>
      <w:r w:rsidRPr="006A482E">
        <w:t xml:space="preserve"> (</w:t>
      </w:r>
      <w:r w:rsidRPr="006A482E">
        <w:rPr>
          <w:rStyle w:val="SpecialBold"/>
        </w:rPr>
        <w:t>continued</w:t>
      </w:r>
      <w:r w:rsidRPr="006A482E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41"/>
      </w:tblGrid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TDMMU507B ENSURE COMPLIANCE WITH ENVIRONMENTAL CONSIDERATIONS IN A SMALL DOMESTIC VESSEL</w:t>
            </w:r>
          </w:p>
        </w:tc>
      </w:tr>
    </w:tbl>
    <w:p w:rsidR="00000000" w:rsidRPr="006A482E" w:rsidP="006A482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7"/>
        <w:gridCol w:w="354"/>
        <w:gridCol w:w="6087"/>
        <w:gridCol w:w="15"/>
      </w:tblGrid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VARIABLE</w:t>
            </w:r>
          </w:p>
        </w:tc>
        <w:tc>
          <w:tcPr>
            <w:tcW w:w="645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SCOPE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rPr>
                <w:rStyle w:val="SpecialBold"/>
              </w:rPr>
              <w:t>h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Dependent on the type</w:t>
            </w:r>
            <w:r w:rsidRPr="006A482E">
              <w:t xml:space="preserve">, </w:t>
            </w:r>
            <w:r w:rsidRPr="006A482E">
              <w:rPr>
                <w:rStyle w:val="SpecialBold"/>
              </w:rPr>
              <w:t>size and range of service of the vessel</w:t>
            </w:r>
            <w:r w:rsidRPr="006A482E">
              <w:t xml:space="preserve">, </w:t>
            </w:r>
            <w:r w:rsidRPr="006A482E">
              <w:rPr>
                <w:rStyle w:val="SpecialBold"/>
              </w:rPr>
              <w:t>applicable regulations and legislation may include</w:t>
            </w:r>
            <w:r w:rsidRPr="006A482E">
              <w:t>:</w:t>
            </w: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1</w:t>
            </w:r>
          </w:p>
        </w:tc>
        <w:tc>
          <w:tcPr>
            <w:tcW w:w="6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relevant sections of maritime regulations related to protection of the marine environment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2</w:t>
            </w:r>
          </w:p>
        </w:tc>
        <w:tc>
          <w:tcPr>
            <w:tcW w:w="6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relevant sections of the NSCV related to protection of the marine environment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3</w:t>
            </w:r>
          </w:p>
        </w:tc>
        <w:tc>
          <w:tcPr>
            <w:tcW w:w="6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MARPOL Convention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4</w:t>
            </w:r>
          </w:p>
        </w:tc>
        <w:tc>
          <w:tcPr>
            <w:tcW w:w="6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relevant Australian and/or State/Territory legislation related to protection of the marine environment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5</w:t>
            </w:r>
          </w:p>
        </w:tc>
        <w:tc>
          <w:tcPr>
            <w:tcW w:w="6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the National Plan to Combat the Pollution of the Sea by Oil</w:t>
            </w:r>
          </w:p>
        </w:tc>
      </w:tr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t>6</w:t>
            </w:r>
          </w:p>
        </w:tc>
        <w:tc>
          <w:tcPr>
            <w:tcW w:w="6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t>Australian Intergovernment Agreement on a National System for the Prevention and Management of Marine Pest Incursions</w:t>
            </w:r>
          </w:p>
        </w:tc>
      </w:tr>
    </w:tbl>
    <w:p w:rsidR="0088070F" w:rsidP="006A482E">
      <w:pPr>
        <w:pStyle w:val="BodyText"/>
      </w:pPr>
    </w:p>
    <w:p w:rsidR="0088070F" w:rsidP="006A482E">
      <w:pPr>
        <w:pStyle w:val="BodyText"/>
      </w:pPr>
    </w:p>
    <w:p w:rsidR="00000000" w:rsidRPr="006A482E" w:rsidP="006A482E">
      <w:pPr>
        <w:pStyle w:val="Heading1"/>
      </w:pPr>
      <w:bookmarkStart w:id="12" w:name="O_152390"/>
      <w:bookmarkEnd w:id="12"/>
      <w:r w:rsidRPr="006A482E">
        <w:t>Unit Sector(s)</w:t>
      </w:r>
    </w:p>
    <w:p w:rsidR="00000000" w:rsidRPr="006A482E" w:rsidP="006A482E">
      <w:pPr>
        <w:pStyle w:val="BodyText"/>
      </w:pPr>
      <w:r w:rsidRPr="006A482E">
        <w:t>Not applicable.</w:t>
      </w:r>
    </w:p>
    <w:p w:rsidR="00000000" w:rsidRPr="006A482E" w:rsidP="006A482E">
      <w:pPr>
        <w:pStyle w:val="AllowPageBreak"/>
      </w:pPr>
    </w:p>
    <w:p w:rsidR="00000000" w:rsidRPr="006A482E" w:rsidP="006A482E">
      <w:pPr>
        <w:pStyle w:val="Heading1"/>
      </w:pPr>
      <w:bookmarkStart w:id="13" w:name="O_163962"/>
      <w:bookmarkEnd w:id="13"/>
      <w:r w:rsidRPr="006A482E">
        <w:t>Field</w:t>
      </w:r>
    </w:p>
    <w:p w:rsidR="0088070F" w:rsidP="006A482E">
      <w:pPr>
        <w:pStyle w:val="BodyText"/>
      </w:pPr>
      <w:r w:rsidRPr="006A482E">
        <w:t>Field</w:t>
      </w:r>
      <w:r w:rsidRPr="006A482E">
        <w:tab/>
        <w:t>U</w:t>
      </w:r>
      <w:r w:rsidRPr="006A482E">
        <w:tab/>
        <w:t>Environment</w:t>
      </w:r>
    </w:p>
    <w:p w:rsidR="0088070F" w:rsidP="006A482E">
      <w:pPr>
        <w:pStyle w:val="BodyText"/>
      </w:pPr>
    </w:p>
    <w:p w:rsidR="00000000" w:rsidRPr="006A482E" w:rsidP="006A482E">
      <w:pPr>
        <w:pStyle w:val="Heading1"/>
      </w:pPr>
      <w:bookmarkStart w:id="14" w:name="O_163963"/>
      <w:bookmarkEnd w:id="14"/>
      <w:r w:rsidRPr="006A482E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747"/>
      </w:tblGrid>
      <w:tr w:rsidTr="0088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2E">
            <w:pPr>
              <w:pStyle w:val="BodyText"/>
              <w:rPr>
                <w:lang w:val="en-NZ"/>
              </w:rPr>
            </w:pPr>
            <w:r w:rsidRPr="006A482E">
              <w:rPr>
                <w:rStyle w:val="SpecialBold"/>
              </w:rPr>
              <w:t>Relationship to other units</w:t>
            </w:r>
          </w:p>
        </w:tc>
        <w:tc>
          <w:tcPr>
            <w:tcW w:w="6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2E" w:rsidP="006A482E">
            <w:pPr>
              <w:pStyle w:val="BodyText"/>
            </w:pPr>
            <w:r w:rsidRPr="006A482E">
              <w:t>The unit may be assessed in conjunction with other units that relate to the functions of the occupation(s) concerned.</w:t>
            </w:r>
          </w:p>
        </w:tc>
      </w:tr>
    </w:tbl>
    <w:p w:rsidR="00000000" w:rsidRPr="006A482E" w:rsidP="006A482E">
      <w:pPr>
        <w:pStyle w:val="BodyText"/>
      </w:pPr>
    </w:p>
    <w:p w:rsidR="00000000" w:rsidRPr="006A482E" w:rsidP="006A482E"/>
    <w:sectPr w:rsidSect="006A48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8070F" w:rsidP="0088070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70F" w:rsidP="006A4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88070F" w:rsidP="006A4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8070F" w:rsidP="006A482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2E" w:rsidRPr="0088070F" w:rsidP="0088070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70F" w:rsidRPr="002D2AF8" w:rsidP="006A4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TDMMU507B ENSURE COMPLIANCE WITH ENVIRONMENTAL CONSIDERATIONS IN A SMALL DOMESTIC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88070F" w:rsidP="006A48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8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8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8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8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8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8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8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8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8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8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8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82E"/>
  </w:style>
  <w:style w:type="character" w:customStyle="1" w:styleId="Heading1Char">
    <w:name w:val="Heading 1 Char"/>
    <w:basedOn w:val="DefaultParagraphFont"/>
    <w:link w:val="Heading1"/>
    <w:rsid w:val="006A48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82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82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A48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82E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6A482E"/>
    <w:rPr>
      <w:b/>
      <w:spacing w:val="0"/>
    </w:rPr>
  </w:style>
  <w:style w:type="character" w:styleId="Emphasis">
    <w:name w:val="Emphasis"/>
    <w:basedOn w:val="DefaultParagraphFont"/>
    <w:qFormat/>
    <w:rsid w:val="006A482E"/>
    <w:rPr>
      <w:i/>
    </w:rPr>
  </w:style>
  <w:style w:type="paragraph" w:customStyle="1" w:styleId="SuperHeading">
    <w:name w:val="SuperHeading"/>
    <w:basedOn w:val="Normal"/>
    <w:rsid w:val="006A482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A48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48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8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8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8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8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8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8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8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8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A48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8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8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8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482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48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48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8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8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48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48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8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8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8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8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8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8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8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8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48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8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8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82E"/>
  </w:style>
  <w:style w:type="paragraph" w:styleId="TableofFigures">
    <w:name w:val="table of figures"/>
    <w:basedOn w:val="Normal"/>
    <w:next w:val="Normal"/>
    <w:semiHidden/>
    <w:rsid w:val="006A48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82E"/>
    <w:pPr>
      <w:numPr>
        <w:numId w:val="9"/>
      </w:numPr>
    </w:pPr>
  </w:style>
  <w:style w:type="character" w:customStyle="1" w:styleId="WingdingSymbols">
    <w:name w:val="Wingding Symbols"/>
    <w:rsid w:val="006A482E"/>
    <w:rPr>
      <w:rFonts w:ascii="Wingdings" w:hAnsi="Wingdings"/>
    </w:rPr>
  </w:style>
  <w:style w:type="paragraph" w:customStyle="1" w:styleId="TableHeading">
    <w:name w:val="Table Heading"/>
    <w:basedOn w:val="HeadingBase"/>
    <w:rsid w:val="006A48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82E"/>
    <w:rPr>
      <w:color w:val="0033CC"/>
      <w:u w:val="none"/>
    </w:rPr>
  </w:style>
  <w:style w:type="paragraph" w:customStyle="1" w:styleId="BodyTextRight">
    <w:name w:val="Body Text Right"/>
    <w:basedOn w:val="BodyText"/>
    <w:rsid w:val="006A48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8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8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8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8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8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82E"/>
    <w:rPr>
      <w:sz w:val="32"/>
    </w:rPr>
  </w:style>
  <w:style w:type="paragraph" w:customStyle="1" w:styleId="HeadingProcedure">
    <w:name w:val="Heading Procedure"/>
    <w:basedOn w:val="HeadingBase"/>
    <w:next w:val="Normal"/>
    <w:rsid w:val="006A48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82E"/>
    <w:pPr>
      <w:spacing w:before="60" w:after="60"/>
    </w:pPr>
  </w:style>
  <w:style w:type="paragraph" w:styleId="ListContinue">
    <w:name w:val="List Continue"/>
    <w:basedOn w:val="List"/>
    <w:rsid w:val="006A482E"/>
    <w:pPr>
      <w:ind w:firstLine="0"/>
    </w:pPr>
  </w:style>
  <w:style w:type="paragraph" w:customStyle="1" w:styleId="ListNote">
    <w:name w:val="List Note"/>
    <w:basedOn w:val="List"/>
    <w:rsid w:val="006A48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8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8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82E"/>
    <w:rPr>
      <w:rFonts w:ascii="Courier New" w:hAnsi="Courier New"/>
    </w:rPr>
  </w:style>
  <w:style w:type="paragraph" w:customStyle="1" w:styleId="NoteBullet">
    <w:name w:val="Note Bullet"/>
    <w:basedOn w:val="Note"/>
    <w:rsid w:val="006A48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8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8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8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8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48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8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82E"/>
    <w:rPr>
      <w:b/>
      <w:smallCaps/>
    </w:rPr>
  </w:style>
  <w:style w:type="paragraph" w:customStyle="1" w:styleId="TableListNumber">
    <w:name w:val="Table List Number"/>
    <w:basedOn w:val="ListNumber"/>
    <w:rsid w:val="006A48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8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82E"/>
    <w:pPr>
      <w:numPr>
        <w:numId w:val="7"/>
      </w:numPr>
    </w:pPr>
  </w:style>
  <w:style w:type="paragraph" w:customStyle="1" w:styleId="ListAlpha2">
    <w:name w:val="List Alpha 2"/>
    <w:basedOn w:val="List2"/>
    <w:rsid w:val="006A482E"/>
    <w:pPr>
      <w:numPr>
        <w:numId w:val="6"/>
      </w:numPr>
    </w:pPr>
  </w:style>
  <w:style w:type="paragraph" w:styleId="List2">
    <w:name w:val="List 2"/>
    <w:basedOn w:val="BodyText"/>
    <w:rsid w:val="006A48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8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8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8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8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82E"/>
    <w:pPr>
      <w:numPr>
        <w:numId w:val="1"/>
      </w:numPr>
    </w:pPr>
  </w:style>
  <w:style w:type="paragraph" w:styleId="ListBullet5">
    <w:name w:val="List Bullet 5"/>
    <w:basedOn w:val="List5"/>
    <w:rsid w:val="006A482E"/>
    <w:pPr>
      <w:numPr>
        <w:numId w:val="2"/>
      </w:numPr>
    </w:pPr>
  </w:style>
  <w:style w:type="paragraph" w:styleId="ListContinue2">
    <w:name w:val="List Continue 2"/>
    <w:basedOn w:val="List2"/>
    <w:rsid w:val="006A482E"/>
    <w:pPr>
      <w:ind w:firstLine="0"/>
    </w:pPr>
  </w:style>
  <w:style w:type="paragraph" w:styleId="ListContinue3">
    <w:name w:val="List Continue 3"/>
    <w:basedOn w:val="List3"/>
    <w:rsid w:val="006A482E"/>
    <w:pPr>
      <w:ind w:left="1021" w:firstLine="0"/>
    </w:pPr>
  </w:style>
  <w:style w:type="paragraph" w:styleId="ListContinue4">
    <w:name w:val="List Continue 4"/>
    <w:basedOn w:val="List4"/>
    <w:rsid w:val="006A482E"/>
    <w:pPr>
      <w:ind w:firstLine="0"/>
    </w:pPr>
  </w:style>
  <w:style w:type="paragraph" w:styleId="ListContinue5">
    <w:name w:val="List Continue 5"/>
    <w:basedOn w:val="List5"/>
    <w:rsid w:val="006A482E"/>
    <w:pPr>
      <w:ind w:firstLine="0"/>
    </w:pPr>
  </w:style>
  <w:style w:type="paragraph" w:styleId="ListNumber3">
    <w:name w:val="List Number 3"/>
    <w:basedOn w:val="List3"/>
    <w:rsid w:val="006A482E"/>
    <w:pPr>
      <w:numPr>
        <w:numId w:val="3"/>
      </w:numPr>
    </w:pPr>
  </w:style>
  <w:style w:type="paragraph" w:styleId="ListNumber4">
    <w:name w:val="List Number 4"/>
    <w:basedOn w:val="List4"/>
    <w:rsid w:val="006A482E"/>
    <w:pPr>
      <w:numPr>
        <w:numId w:val="4"/>
      </w:numPr>
    </w:pPr>
  </w:style>
  <w:style w:type="paragraph" w:styleId="ListNumber5">
    <w:name w:val="List Number 5"/>
    <w:basedOn w:val="List5"/>
    <w:rsid w:val="006A482E"/>
    <w:pPr>
      <w:numPr>
        <w:numId w:val="5"/>
      </w:numPr>
    </w:pPr>
  </w:style>
  <w:style w:type="paragraph" w:styleId="BlockText">
    <w:name w:val="Block Text"/>
    <w:basedOn w:val="Normal"/>
    <w:rsid w:val="006A48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8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82E"/>
    <w:rPr>
      <w:sz w:val="16"/>
      <w:vertAlign w:val="superscript"/>
    </w:rPr>
  </w:style>
  <w:style w:type="character" w:customStyle="1" w:styleId="Symbols">
    <w:name w:val="Symbols"/>
    <w:basedOn w:val="DefaultParagraphFont"/>
    <w:rsid w:val="006A482E"/>
    <w:rPr>
      <w:rFonts w:ascii="Symbol" w:hAnsi="Symbol"/>
    </w:rPr>
  </w:style>
  <w:style w:type="character" w:customStyle="1" w:styleId="MenuOptions">
    <w:name w:val="Menu Options"/>
    <w:basedOn w:val="DefaultParagraphFont"/>
    <w:rsid w:val="006A48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82E"/>
    <w:rPr>
      <w:b/>
    </w:rPr>
  </w:style>
  <w:style w:type="character" w:customStyle="1" w:styleId="Underlined">
    <w:name w:val="Underlined"/>
    <w:basedOn w:val="DefaultParagraphFont"/>
    <w:rsid w:val="006A482E"/>
    <w:rPr>
      <w:u w:val="single"/>
    </w:rPr>
  </w:style>
  <w:style w:type="paragraph" w:customStyle="1" w:styleId="TableBodyTextRight">
    <w:name w:val="Table Body Text Right"/>
    <w:basedOn w:val="TableBodyText"/>
    <w:rsid w:val="006A48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82E"/>
    <w:rPr>
      <w:sz w:val="18"/>
    </w:rPr>
  </w:style>
  <w:style w:type="paragraph" w:customStyle="1" w:styleId="BodySmallRight">
    <w:name w:val="Body Small Right"/>
    <w:basedOn w:val="BodyTextRight"/>
    <w:rsid w:val="006A482E"/>
    <w:rPr>
      <w:sz w:val="18"/>
      <w:szCs w:val="18"/>
    </w:rPr>
  </w:style>
  <w:style w:type="paragraph" w:customStyle="1" w:styleId="MarginEdition">
    <w:name w:val="Margin Edition"/>
    <w:basedOn w:val="MarginNote"/>
    <w:rsid w:val="006A48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82E"/>
    <w:rPr>
      <w:sz w:val="2"/>
      <w:szCs w:val="2"/>
    </w:rPr>
  </w:style>
  <w:style w:type="character" w:customStyle="1" w:styleId="Small">
    <w:name w:val="Small"/>
    <w:basedOn w:val="DefaultParagraphFont"/>
    <w:rsid w:val="006A482E"/>
    <w:rPr>
      <w:sz w:val="16"/>
    </w:rPr>
  </w:style>
  <w:style w:type="paragraph" w:customStyle="1" w:styleId="WideTable">
    <w:name w:val="Wide Table"/>
    <w:basedOn w:val="Normal"/>
    <w:rsid w:val="006A48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82E"/>
  </w:style>
  <w:style w:type="paragraph" w:styleId="Quote">
    <w:name w:val="Quote"/>
    <w:basedOn w:val="Heading1"/>
    <w:link w:val="QuoteChar"/>
    <w:qFormat/>
    <w:rsid w:val="006A48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8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82E"/>
    <w:pPr>
      <w:pageBreakBefore/>
    </w:pPr>
  </w:style>
  <w:style w:type="paragraph" w:customStyle="1" w:styleId="Border">
    <w:name w:val="Border"/>
    <w:basedOn w:val="Normal"/>
    <w:qFormat/>
    <w:rsid w:val="006A48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8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8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8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8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8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8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8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8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82E"/>
    <w:rPr>
      <w:u w:val="single"/>
    </w:rPr>
  </w:style>
  <w:style w:type="character" w:customStyle="1" w:styleId="BoldandItalics">
    <w:name w:val="Bold and Italics"/>
    <w:qFormat/>
    <w:rsid w:val="006A482E"/>
    <w:rPr>
      <w:b/>
      <w:i/>
      <w:u w:val="none"/>
    </w:rPr>
  </w:style>
  <w:style w:type="paragraph" w:styleId="BalloonText">
    <w:name w:val="Balloon Text"/>
    <w:basedOn w:val="Normal"/>
    <w:link w:val="BalloonTextChar"/>
    <w:rsid w:val="006A48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8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82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8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8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82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1873</Words>
  <Characters>11508</Characters>
  <Application>Microsoft Office Word</Application>
  <DocSecurity>0</DocSecurity>
  <Lines>777</Lines>
  <Paragraphs>321</Paragraphs>
  <ScaleCrop>false</ScaleCrop>
  <Company>Author-it Software Corporation Ltd.</Company>
  <LinksUpToDate>false</LinksUpToDate>
  <CharactersWithSpaces>13074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TDMMU507B ENSURE COMPLIANCE WITH ENVIRONMENTAL CONSIDERATIONS IN A SMALL DOMESTIC VESSEL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2012-10-10T08:35:00Z</dcterms:created>
  <dcterms:modified xsi:type="dcterms:W3CDTF">2012-10-10T08:35:00Z</dcterms:modified>
</cp:coreProperties>
</file>