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5B1" w:rsidP="004E25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TDMMR6207A CARRY OUT BASIC WELDING, BRAZING, CUTTING AND MACHINING OPERATIONS ON A COASTAL VESSEL</w:t>
      </w:r>
      <w:r>
        <w:fldChar w:fldCharType="end"/>
      </w:r>
    </w:p>
    <w:p w:rsidR="004E25B1" w:rsidP="004E25B1">
      <w:pPr>
        <w:pStyle w:val="Version"/>
        <w:sectPr w:rsidSect="00C81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E6D" w:rsidP="00C81E6D">
      <w:pPr>
        <w:pStyle w:val="SuperHeading"/>
      </w:pPr>
      <w:r w:rsidRPr="00C81E6D">
        <w:t>TDMMR6207A CARRY OUT BASIC WELDING, BRAZING, CUTTING AND MACHINING OPERATIONS ON A COASTAL VESSEL</w:t>
      </w:r>
    </w:p>
    <w:p w:rsidR="00000000" w:rsidRPr="00C81E6D" w:rsidP="00C81E6D">
      <w:pPr>
        <w:pStyle w:val="Heading1"/>
      </w:pPr>
      <w:bookmarkStart w:id="1" w:name="O_152307"/>
      <w:bookmarkEnd w:id="1"/>
      <w:r w:rsidRPr="00C81E6D">
        <w:t>Modification History</w:t>
      </w:r>
    </w:p>
    <w:p w:rsidR="00000000" w:rsidRPr="00C81E6D" w:rsidP="00C81E6D">
      <w:pPr>
        <w:pStyle w:val="BodyText"/>
      </w:pPr>
      <w:r w:rsidRPr="00C81E6D">
        <w:t>Not applicable.</w:t>
      </w: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2" w:name="O_152308"/>
      <w:bookmarkEnd w:id="2"/>
      <w:r w:rsidRPr="00C81E6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UNIT DESCRIPTOR:</w:t>
            </w: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This unit involves the skills and knowledge required to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tasks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as may be required of Marine Engine Driver Grade 1 on board a commercial coastal vessel</w:t>
            </w:r>
            <w:r w:rsidRPr="00C81E6D">
              <w:t>.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</w:tc>
      </w:tr>
    </w:tbl>
    <w:p w:rsidR="00000000" w:rsidRPr="00C81E6D" w:rsidP="00C81E6D">
      <w:pPr>
        <w:pStyle w:val="BodyText"/>
      </w:pP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3" w:name="O_152309"/>
      <w:bookmarkEnd w:id="3"/>
      <w:r w:rsidRPr="00C81E6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The unit has application in the qualification for Marine Engine Driver Grade 1 (MED 1), i.e. Certificate IV in Transport&amp;Distribution (Marine Engine Driving).</w:t>
            </w:r>
          </w:p>
        </w:tc>
      </w:tr>
    </w:tbl>
    <w:p w:rsidR="00000000" w:rsidRPr="00C81E6D" w:rsidP="00C81E6D">
      <w:pPr>
        <w:pStyle w:val="BodyText"/>
      </w:pP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4" w:name="O_152310"/>
      <w:bookmarkEnd w:id="4"/>
      <w:r w:rsidRPr="00C81E6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Licensing</w:t>
            </w:r>
            <w:r w:rsidRPr="00C81E6D">
              <w:t>/</w:t>
            </w:r>
            <w:r w:rsidRPr="00C81E6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The unit is consistent with the relevant sections of State and Territory maritime regulations and NSCV/USL Code for a MED 1.</w:t>
            </w:r>
          </w:p>
        </w:tc>
      </w:tr>
    </w:tbl>
    <w:p w:rsidR="00000000" w:rsidRPr="00C81E6D" w:rsidP="00C81E6D">
      <w:pPr>
        <w:pStyle w:val="BodyText"/>
      </w:pP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5" w:name="O_152312"/>
      <w:bookmarkEnd w:id="5"/>
      <w:r w:rsidRPr="00C81E6D">
        <w:t>Pre-Requisites</w:t>
      </w:r>
    </w:p>
    <w:p w:rsidR="00000000" w:rsidRPr="00C81E6D" w:rsidP="00C81E6D">
      <w:pPr>
        <w:pStyle w:val="BodyText"/>
      </w:pPr>
      <w:r w:rsidRPr="00C81E6D">
        <w:t>Not applicable.</w:t>
      </w: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6" w:name="O_152311"/>
      <w:bookmarkEnd w:id="6"/>
      <w:r w:rsidRPr="00C81E6D">
        <w:t>Employability Skills Information</w:t>
      </w:r>
    </w:p>
    <w:p w:rsidR="00000000" w:rsidRPr="00C81E6D" w:rsidP="00C81E6D">
      <w:pPr>
        <w:pStyle w:val="BodyText"/>
      </w:pPr>
      <w:r w:rsidRPr="00C81E6D">
        <w:t>Not applicable.</w:t>
      </w: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7" w:name="O_152313"/>
      <w:bookmarkEnd w:id="7"/>
      <w:r w:rsidRPr="00C81E6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Emphasis"/>
              </w:rPr>
              <w:t>Elements describe the essential outcomes of a unit of competency</w:t>
            </w:r>
            <w:r w:rsidRPr="00C81E6D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Emphasis"/>
              </w:rPr>
              <w:t>Performance Criteria describe the required performance needed to demon</w:t>
            </w:r>
            <w:r w:rsidRPr="00C81E6D">
              <w:rPr>
                <w:rStyle w:val="Emphasis"/>
              </w:rPr>
              <w:t>strate achievement of the element</w:t>
            </w:r>
            <w:r w:rsidRPr="00C81E6D">
              <w:t xml:space="preserve">. </w:t>
            </w:r>
            <w:r w:rsidRPr="00C81E6D">
              <w:rPr>
                <w:rStyle w:val="Emphasis"/>
              </w:rPr>
              <w:t>Assessment of performance is to be consistent with the Evidence Guide</w:t>
            </w:r>
            <w:r w:rsidRPr="00C81E6D">
              <w:t>.</w:t>
            </w:r>
          </w:p>
        </w:tc>
      </w:tr>
    </w:tbl>
    <w:p w:rsidR="00000000" w:rsidRPr="00C81E6D" w:rsidP="00C81E6D">
      <w:pPr>
        <w:pStyle w:val="BodyText"/>
      </w:pP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8" w:name="O_152314"/>
      <w:bookmarkEnd w:id="8"/>
      <w:r w:rsidRPr="00C81E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PERFORMANCE CRITERIA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.</w:t>
            </w:r>
          </w:p>
        </w:tc>
        <w:tc>
          <w:tcPr>
            <w:tcW w:w="636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.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Carry out basic welding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Requirements for welding tasks are correctly interpreted from work instructions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Parts are prepared for welding in accordance with established practice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Parts are welded in accordance with established practice and work requirements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Weld defects are identified and appropriate action taken in accordance with established practice and standard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Flame gouging methods are used to remove plate and weld material in accordance with established practice and standard op</w:t>
            </w:r>
            <w:r w:rsidRPr="00C81E6D">
              <w:t>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Finished work is checked work against work instructions for accuracy and quality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Carry out basic brazing tasks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Requirements for brazing tasks are correctly interpreted from work instructions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Parts are prepared for brazing in accordance with established practice and work requirements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Brazing equipment is prepared for brazing operations in accordance with established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Parts are brazed using established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Finished work is checked work against work instructions for accuracy and quality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PERFORMANCE CRITERIA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Carry out basic cutting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Instructions are understood and required size and shape of cut work correctly identified and interpreted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Work is correctly marked out in preparation for cutting as per established practice and standard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Thermal cutting plant and equipment is set up in accordance with established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Steel plate and/or rolled sections are cut to shape and size as per established practice and standard operating procedures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Finished work is checked against w</w:t>
            </w:r>
            <w:r w:rsidRPr="00C81E6D">
              <w:t>ork instructions for accuracy and quality in accordance with standard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Carry out basic machining tasks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Requirements for bas</w:t>
            </w:r>
            <w:r w:rsidRPr="00C81E6D">
              <w:t>ic machining tasks are correctly interpreted from work instructions in accordance with standard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Work is correctly marked out in preparation for basic machining as per established practice and standard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Machine is set up in accordance with established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Machining is carried out in accordance with established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Finished work is checked against work instructions for accuracy and quality in accordance with standard operating proce</w:t>
            </w:r>
            <w:r w:rsidRPr="00C81E6D">
              <w:t>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Follow safety and hazard control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All required safety precautions and regulations are followed when carrying out basic welding, brazing, cutting and machining tasks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Operational hazards are identified and action is taken to minimise or eliminate risk to personnel, vessel and the environment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8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</w:tc>
      </w:tr>
    </w:tbl>
    <w:p w:rsidR="004E25B1" w:rsidP="00C81E6D">
      <w:pPr>
        <w:pStyle w:val="BodyText"/>
      </w:pPr>
    </w:p>
    <w:p w:rsidR="004E25B1" w:rsidP="00C81E6D">
      <w:pPr>
        <w:pStyle w:val="BodyText"/>
      </w:pPr>
    </w:p>
    <w:p w:rsidR="00000000" w:rsidRPr="00C81E6D" w:rsidP="00C81E6D">
      <w:pPr>
        <w:pStyle w:val="Heading1"/>
      </w:pPr>
      <w:bookmarkStart w:id="9" w:name="O_152315"/>
      <w:bookmarkEnd w:id="9"/>
      <w:r w:rsidRPr="00C81E6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REQUIRED KNOWLEDGE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This describes the knowledge required for this unit</w:t>
            </w:r>
            <w:r w:rsidRPr="00C81E6D">
              <w:t>.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Applicable sections of relevant maritime regulations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Relevant OH&amp;S and pollution control legislation and policies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Standard operating procedures for the basic welding, brazing, cutting and machining tasks as may be required of a Marine Engine Driver Grade 1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Hazards and related safety precautions when carrying out basic welding, brazing, cutting and machining tasks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Techniques for identifying defective welds (within limits of responsibility of a Marine Engine Driver  Grade 1)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Typical work specifications and drawings used on a coastal vessel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St</w:t>
            </w:r>
            <w:r w:rsidRPr="00C81E6D">
              <w:t>andard procedures for marking out work to specifications and measuring and checking the quality of finished work, including the correct use of: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rules and tapes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squares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scribers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dividers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trammels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adjustable gauge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g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centre punch hammers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h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callipers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vernier callipers and micrometer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Procedures for identifying a glazed, loaded or untrue grinding wheel condition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Procedures for dressing and/or truing a grinding wheel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Types, names and identifying features of drilling machines used on coastal maritime vessels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Characteristics and identifying features of common engineering drill bits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Environmental protection measures when carrying out basic engineering tasks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REQUIRED SKILLS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This describes the basic skills required for this unit</w:t>
            </w:r>
            <w:r w:rsidRPr="00C81E6D">
              <w:t>.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Use basic verbal and other communication skills required when carrying out basic welding, brazing, cutting and machining operations on a vessel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Read, interpret and apply basic instructions and standard operating procedures relevant to basic welding, bra</w:t>
            </w:r>
            <w:r w:rsidRPr="00C81E6D">
              <w:t>zing, cutting and machining operations required on a coastal vessel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Read and interpret work specifications and drawings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Work safely and collaboratively with others when carrying out basic welding, brazing, cutting and machining operations on a vessel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Select and safely use welding, brazing, cutting and machining tools and equipment as per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Carry out basic calculations required when carrying out basic welding, brazing, cutting and machining operations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Store welding, brazing, cutting and machining tools and equipment after use as per standard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Recognise routine problems that may occur when carrying out basic welding, brazing, cutting and machining operations on a vessel and take appropriate </w:t>
            </w:r>
            <w:r w:rsidRPr="00C81E6D">
              <w:t>action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Clean, sharpen or adjust tools as per standard operating procedures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Adapt to differences in vessels, equipment and standard operating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Follow required work schedule as per company requirements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Mark out work to specification</w:t>
            </w:r>
            <w:r w:rsidRPr="00C81E6D">
              <w:t>s and measure and check the quality of finished work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Identify a glazed, loaded or untrue grinding wheel condition and take appropriate action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Dress and true a grinding wheel</w:t>
            </w:r>
          </w:p>
        </w:tc>
      </w:tr>
    </w:tbl>
    <w:p w:rsidR="004E25B1" w:rsidP="00C81E6D">
      <w:pPr>
        <w:pStyle w:val="BodyText"/>
      </w:pPr>
    </w:p>
    <w:p w:rsidR="004E25B1" w:rsidP="00C81E6D">
      <w:pPr>
        <w:pStyle w:val="BodyText"/>
      </w:pPr>
    </w:p>
    <w:p w:rsidR="00000000" w:rsidRPr="00C81E6D" w:rsidP="00C81E6D">
      <w:pPr>
        <w:pStyle w:val="Heading1"/>
      </w:pPr>
      <w:bookmarkStart w:id="10" w:name="O_152316"/>
      <w:bookmarkEnd w:id="10"/>
      <w:r w:rsidRPr="00C81E6D">
        <w:t>Evidence Guide</w:t>
      </w:r>
    </w:p>
    <w:p w:rsidR="00000000" w:rsidRPr="00C81E6D" w:rsidP="00C81E6D">
      <w:pPr>
        <w:pStyle w:val="BodyText"/>
      </w:pPr>
      <w:r w:rsidRPr="00C81E6D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The Evidence Guide provides advice on assessment and must be read in conjunction with the Performance Criteria</w:t>
            </w:r>
            <w:r w:rsidRPr="00C81E6D">
              <w:t xml:space="preserve">, </w:t>
            </w:r>
            <w:r w:rsidRPr="00C81E6D">
              <w:rPr>
                <w:rStyle w:val="Emphasis"/>
              </w:rPr>
              <w:t>Required Skills and Knowledge</w:t>
            </w:r>
            <w:r w:rsidRPr="00C81E6D">
              <w:t xml:space="preserve">, </w:t>
            </w:r>
            <w:r w:rsidRPr="00C81E6D">
              <w:rPr>
                <w:rStyle w:val="Emphasis"/>
              </w:rPr>
              <w:t>the Range Sta</w:t>
            </w:r>
            <w:r w:rsidRPr="00C81E6D">
              <w:rPr>
                <w:rStyle w:val="Emphasis"/>
              </w:rPr>
              <w:t>tement and the Assessment Guidelines for this Training Package</w:t>
            </w:r>
            <w:r w:rsidRPr="00C81E6D">
              <w:t>.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Assessment must confirm appropriate knowledge and skills to: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Carrying out basic welding, brazing, cutting and machining tasks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Ensure the exercise of all required safety, environmental and hazard control precautions and procedures during basic welding, brazing, cutting and machining tasks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Communicate effectively with others during the completion of basic welding, brazing, cutting and machining tasks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Performance is demonstrated consistently over a period of time and in a suitable range of contexts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Consistently applies underpinning knowledge and skills when: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carrying out basic welding, brazing, cutting and machining tasks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exercising all required safety, environmental and hazard control precautions and procedures during basic welding, brazing, cutting and machining tasks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Shows evidence of application of relevant workplace procedures, including: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vessel's safety management system and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OH&amp;S regulations and hazard prevention policies and procedures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standard operating procedures and work instructions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following environmental protection and housekeeping processes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Action is taken promptly to report operational incidents and problems in accordance with regulations and shipboard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Work is completed systematically with required attention to detail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Recognises and adapts appropriately to cultural differences in the workplace, including modes of behaviour and interactions between crew and others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2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Assessment of competency must comply with the assessment requirements of the relevant maritime regulations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Assessment of this unit must be undertaken within rel</w:t>
            </w:r>
            <w:r w:rsidRPr="00C81E6D">
              <w:t>evant marine authority approved and audited arrangements by a registered training organisation: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As a minimum, assessment of knowledge must be conducted through appropriate written/oral examinations, and</w:t>
            </w:r>
          </w:p>
        </w:tc>
      </w:tr>
    </w:tbl>
    <w:p w:rsidR="00000000" w:rsidRPr="00C81E6D" w:rsidP="00C81E6D">
      <w:pPr>
        <w:pStyle w:val="BodyText"/>
      </w:pPr>
    </w:p>
    <w:p w:rsidR="00000000" w:rsidRPr="00C81E6D" w:rsidP="00C81E6D">
      <w:pPr>
        <w:pStyle w:val="BodyText"/>
      </w:pPr>
      <w:r w:rsidRPr="00C81E6D">
        <w:rPr>
          <w:rStyle w:val="SpecialBold"/>
        </w:rPr>
        <w:t>Evidence Guide</w:t>
      </w:r>
      <w:r w:rsidRPr="00C81E6D">
        <w:t xml:space="preserve"> (</w:t>
      </w:r>
      <w:r w:rsidRPr="00C81E6D">
        <w:rPr>
          <w:rStyle w:val="SpecialBold"/>
        </w:rPr>
        <w:t>continued</w:t>
      </w:r>
      <w:r w:rsidRPr="00C81E6D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5"/>
        <w:gridCol w:w="1773"/>
        <w:gridCol w:w="360"/>
        <w:gridCol w:w="357"/>
        <w:gridCol w:w="357"/>
        <w:gridCol w:w="5313"/>
        <w:gridCol w:w="15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3</w:t>
            </w:r>
          </w:p>
        </w:tc>
        <w:tc>
          <w:tcPr>
            <w:tcW w:w="1788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</w:p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Context of assessment</w:t>
            </w:r>
          </w:p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(</w:t>
            </w:r>
            <w:r w:rsidRPr="00C81E6D">
              <w:rPr>
                <w:rStyle w:val="SpecialBold"/>
              </w:rPr>
              <w:t>continued</w:t>
            </w:r>
            <w:r w:rsidRPr="00C81E6D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Appropriate practical assessment must occur: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at the registered training organisation; and/or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on an appropriate working or training vessel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4</w:t>
            </w:r>
          </w:p>
        </w:tc>
        <w:tc>
          <w:tcPr>
            <w:tcW w:w="177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Specificresourcesrequired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Access is required to opportunities to: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demonstrate the ability to carry out basic welding, brazing, cutting and machining tasks on board a vessel through appropriate practical exercises and simulated situations; and/or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carry out basic welding, brazing, cutting and machining tasks on an operational commercial or training vessel</w:t>
            </w:r>
          </w:p>
        </w:tc>
      </w:tr>
    </w:tbl>
    <w:p w:rsidR="004E25B1" w:rsidP="00C81E6D">
      <w:pPr>
        <w:pStyle w:val="BodyText"/>
      </w:pPr>
    </w:p>
    <w:p w:rsidR="004E25B1" w:rsidP="00C81E6D">
      <w:pPr>
        <w:pStyle w:val="BodyText"/>
      </w:pPr>
    </w:p>
    <w:p w:rsidR="00000000" w:rsidRPr="00C81E6D" w:rsidP="00C81E6D">
      <w:pPr>
        <w:pStyle w:val="Heading1"/>
      </w:pPr>
      <w:bookmarkStart w:id="11" w:name="O_152317"/>
      <w:bookmarkEnd w:id="11"/>
      <w:r w:rsidRPr="00C81E6D">
        <w:t>Range Statement</w:t>
      </w:r>
    </w:p>
    <w:p w:rsidR="00000000" w:rsidRPr="00C81E6D" w:rsidP="00C81E6D">
      <w:pPr>
        <w:pStyle w:val="BodyText"/>
      </w:pPr>
      <w:r w:rsidRPr="00C81E6D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The Range Statement relates to the unit of competency as a whole</w:t>
            </w:r>
            <w:r w:rsidRPr="00C81E6D">
              <w:t xml:space="preserve">. </w:t>
            </w:r>
            <w:r w:rsidRPr="00C81E6D">
              <w:rPr>
                <w:rStyle w:val="Emphasis"/>
              </w:rPr>
              <w:t>It allows for different work environments and situations that may affect performance</w:t>
            </w:r>
            <w:r w:rsidRPr="00C81E6D">
              <w:t>.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SCOPE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1</w:t>
            </w:r>
            <w:r w:rsidRPr="00C81E6D">
              <w:t>.</w:t>
            </w:r>
            <w:r w:rsidRPr="00C81E6D">
              <w:tab/>
            </w:r>
            <w:r w:rsidRPr="00C81E6D">
              <w:rPr>
                <w:rStyle w:val="SpecialBold"/>
              </w:rPr>
              <w:t>GENERAL CONTEXT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a</w:t>
            </w:r>
            <w:r w:rsidRPr="00C81E6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Work must be carried out</w:t>
            </w:r>
            <w:r w:rsidRPr="00C81E6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in compliance with the relevant sections of State and Territory marine regulations, NSCV and USL Code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b</w:t>
            </w:r>
            <w:r w:rsidRPr="00C81E6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Work is performed</w:t>
            </w:r>
            <w:r w:rsidRPr="00C81E6D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within broad operational requirements, with responsibility for own outputs in relation to specified quality standards and limited responsibility for others in achieving the specified quality and quantity of outcomes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c</w:t>
            </w:r>
            <w:r w:rsidRPr="00C81E6D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Work involves</w:t>
            </w:r>
            <w:r w:rsidRPr="00C81E6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the application of basic welding, brazing, cutting and machining procedures and techniques across a defined range of shipboard tasks falling within the limits of responsibility of an Marine Engine Driver Grade 1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2</w:t>
            </w:r>
            <w:r w:rsidRPr="00C81E6D">
              <w:t>.</w:t>
            </w:r>
            <w:r w:rsidRPr="00C81E6D">
              <w:tab/>
            </w:r>
            <w:r w:rsidRPr="00C81E6D">
              <w:rPr>
                <w:rStyle w:val="SpecialBold"/>
              </w:rPr>
              <w:t>WORKSITE ENVIRONMENT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Vessel may include</w:t>
            </w:r>
            <w:r w:rsidRPr="00C81E6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any Australian commercial coastal vessel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tasks may be carried out</w:t>
            </w:r>
            <w:r w:rsidRPr="00C81E6D">
              <w:t>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while underway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while in port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while moored or at anchor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Basic operations within the responsibilityof a MED 1may include</w:t>
            </w:r>
            <w:r w:rsidRPr="00C81E6D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basic fillet welds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basic butt welds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basic pad welds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manual metal arc welding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Emphasis"/>
              </w:rPr>
              <w:t>oxygen acetylene welding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basic machining operation within the responsibility of a MED 1</w:t>
            </w:r>
          </w:p>
        </w:tc>
      </w:tr>
    </w:tbl>
    <w:p w:rsidR="00000000" w:rsidRPr="00C81E6D" w:rsidP="00C81E6D">
      <w:pPr>
        <w:pStyle w:val="BodyText"/>
      </w:pPr>
    </w:p>
    <w:p w:rsidR="00000000" w:rsidRPr="00C81E6D" w:rsidP="00C81E6D">
      <w:pPr>
        <w:pStyle w:val="BodyText"/>
      </w:pPr>
      <w:r w:rsidRPr="00C81E6D">
        <w:rPr>
          <w:rStyle w:val="SpecialBold"/>
        </w:rPr>
        <w:t>Range Statement</w:t>
      </w:r>
      <w:r w:rsidRPr="00C81E6D">
        <w:t xml:space="preserve"> (</w:t>
      </w:r>
      <w:r w:rsidRPr="00C81E6D">
        <w:rPr>
          <w:rStyle w:val="SpecialBold"/>
        </w:rPr>
        <w:t>continued</w:t>
      </w:r>
      <w:r w:rsidRPr="00C81E6D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129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TDMMR6207A CARRY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CUTTING AND MACHINING OPERATIONS ON A COASTAL VESSEL</w:t>
            </w:r>
          </w:p>
        </w:tc>
      </w:tr>
    </w:tbl>
    <w:p w:rsidR="00000000" w:rsidRPr="00C81E6D" w:rsidP="00C81E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6042"/>
        <w:gridCol w:w="28"/>
        <w:gridCol w:w="18"/>
        <w:gridCol w:w="14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SCOPE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Operational hazards when carrying out basic welding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brazing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 xml:space="preserve">cutting and machining </w:t>
            </w:r>
            <w:r w:rsidRPr="00C81E6D">
              <w:rPr>
                <w:rStyle w:val="SpecialBold"/>
              </w:rPr>
              <w:t>tasks may include</w:t>
            </w:r>
            <w:r w:rsidRPr="00C81E6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sharp tools and implements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power tools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moving and rotating machinery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moving heavy loads using unsafe lifting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unsecured machinery, components or equipment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use of welding equipment near explosive/flammable liquids and gases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7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using equipment beyond safe working limits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8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poor housekeeping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9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non-compliance with safe working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Documentation and recordsmay include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safety management system plans, procedures, checklists and instructions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work instructions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maintenance records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instructions of manufacturer of tools and equipment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relevant material safety data sheets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6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vessel and company procedures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rPr>
                <w:rStyle w:val="SpecialBold"/>
              </w:rPr>
              <w:t>h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Applicable legislation</w:t>
            </w:r>
            <w:r w:rsidRPr="00C81E6D">
              <w:t xml:space="preserve">, </w:t>
            </w:r>
            <w:r w:rsidRPr="00C81E6D">
              <w:rPr>
                <w:rStyle w:val="SpecialBold"/>
              </w:rPr>
              <w:t>regulations and codes may include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 xml:space="preserve">relevant State and Territory marine regulations 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National Standard for Commercial Vessels (NSCV) and USL Code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relevant Commonwealth, State and Territory OH&amp;S and pollution control legislation</w:t>
            </w:r>
          </w:p>
        </w:tc>
      </w:tr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relevant Australian engineering standards</w:t>
            </w:r>
          </w:p>
        </w:tc>
      </w:tr>
    </w:tbl>
    <w:p w:rsidR="004E25B1" w:rsidP="00C81E6D">
      <w:pPr>
        <w:pStyle w:val="BodyText"/>
      </w:pPr>
    </w:p>
    <w:p w:rsidR="004E25B1" w:rsidP="00C81E6D">
      <w:pPr>
        <w:pStyle w:val="BodyText"/>
      </w:pPr>
    </w:p>
    <w:p w:rsidR="00000000" w:rsidRPr="00C81E6D" w:rsidP="00C81E6D">
      <w:pPr>
        <w:pStyle w:val="Heading1"/>
      </w:pPr>
      <w:bookmarkStart w:id="12" w:name="O_152318"/>
      <w:bookmarkEnd w:id="12"/>
      <w:r w:rsidRPr="00C81E6D">
        <w:t>Unit Sector(s)</w:t>
      </w:r>
    </w:p>
    <w:p w:rsidR="00000000" w:rsidRPr="00C81E6D" w:rsidP="00C81E6D">
      <w:pPr>
        <w:pStyle w:val="BodyText"/>
      </w:pPr>
      <w:r w:rsidRPr="00C81E6D">
        <w:t>Not applicable.</w:t>
      </w:r>
    </w:p>
    <w:p w:rsidR="00000000" w:rsidRPr="00C81E6D" w:rsidP="00C81E6D">
      <w:pPr>
        <w:pStyle w:val="AllowPageBreak"/>
      </w:pPr>
    </w:p>
    <w:p w:rsidR="00000000" w:rsidRPr="00C81E6D" w:rsidP="00C81E6D">
      <w:pPr>
        <w:pStyle w:val="Heading1"/>
      </w:pPr>
      <w:bookmarkStart w:id="13" w:name="O_163950"/>
      <w:bookmarkEnd w:id="13"/>
      <w:r w:rsidRPr="00C81E6D">
        <w:t>Field</w:t>
      </w:r>
    </w:p>
    <w:p w:rsidR="004E25B1" w:rsidP="00C81E6D">
      <w:pPr>
        <w:pStyle w:val="BodyText"/>
      </w:pPr>
      <w:r w:rsidRPr="00C81E6D">
        <w:t>Field</w:t>
      </w:r>
      <w:r w:rsidRPr="00C81E6D">
        <w:tab/>
        <w:t>MF</w:t>
      </w:r>
      <w:r w:rsidRPr="00C81E6D">
        <w:tab/>
      </w:r>
      <w:r w:rsidRPr="00C81E6D">
        <w:t>Carry Out Operations on Equipment and Systems</w:t>
      </w:r>
    </w:p>
    <w:p w:rsidR="004E25B1" w:rsidP="00C81E6D">
      <w:pPr>
        <w:pStyle w:val="BodyText"/>
      </w:pPr>
    </w:p>
    <w:p w:rsidR="00000000" w:rsidRPr="00C81E6D" w:rsidP="00C81E6D">
      <w:pPr>
        <w:pStyle w:val="Heading1"/>
      </w:pPr>
      <w:bookmarkStart w:id="14" w:name="O_163951"/>
      <w:bookmarkEnd w:id="14"/>
      <w:r w:rsidRPr="00C81E6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E2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E6D">
            <w:pPr>
              <w:pStyle w:val="BodyText"/>
              <w:rPr>
                <w:lang w:val="en-NZ"/>
              </w:rPr>
            </w:pPr>
            <w:r w:rsidRPr="00C81E6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E6D" w:rsidP="00C81E6D">
            <w:pPr>
              <w:pStyle w:val="BodyText"/>
            </w:pPr>
            <w:r w:rsidRPr="00C81E6D">
              <w:t>The unit must be assessed in conjunction with other units that relate to the functions of the occupation(s) concerned.</w:t>
            </w:r>
          </w:p>
        </w:tc>
      </w:tr>
    </w:tbl>
    <w:p w:rsidR="00000000" w:rsidRPr="00C81E6D" w:rsidP="00C81E6D">
      <w:pPr>
        <w:pStyle w:val="BodyText"/>
      </w:pPr>
    </w:p>
    <w:p w:rsidR="00000000" w:rsidRPr="00C81E6D" w:rsidP="00C81E6D"/>
    <w:sectPr w:rsidSect="00C81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25B1" w:rsidP="004E25B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B1" w:rsidP="00C81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4E25B1" w:rsidP="00C81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E25B1" w:rsidP="00C81E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6D" w:rsidRPr="004E25B1" w:rsidP="004E25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5B1" w:rsidRPr="002D2AF8" w:rsidP="00C81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TDMMR6207A CARRY OUT BASIC WELDING, BRAZING, CUTTING AND MACHINING OPERATIONS ON A COASTAL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E25B1" w:rsidP="00C81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E6D"/>
  </w:style>
  <w:style w:type="character" w:customStyle="1" w:styleId="Heading1Char">
    <w:name w:val="Heading 1 Char"/>
    <w:basedOn w:val="DefaultParagraphFont"/>
    <w:link w:val="Heading1"/>
    <w:rsid w:val="00C81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E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E6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81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E6D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C81E6D"/>
    <w:rPr>
      <w:b/>
      <w:spacing w:val="0"/>
    </w:rPr>
  </w:style>
  <w:style w:type="character" w:styleId="Emphasis">
    <w:name w:val="Emphasis"/>
    <w:basedOn w:val="DefaultParagraphFont"/>
    <w:qFormat/>
    <w:rsid w:val="00C81E6D"/>
    <w:rPr>
      <w:i/>
    </w:rPr>
  </w:style>
  <w:style w:type="paragraph" w:customStyle="1" w:styleId="SuperHeading">
    <w:name w:val="SuperHeading"/>
    <w:basedOn w:val="Normal"/>
    <w:rsid w:val="00C81E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81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81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E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E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E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E6D"/>
  </w:style>
  <w:style w:type="paragraph" w:styleId="TableofFigures">
    <w:name w:val="table of figures"/>
    <w:basedOn w:val="Normal"/>
    <w:next w:val="Normal"/>
    <w:semiHidden/>
    <w:rsid w:val="00C81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E6D"/>
    <w:pPr>
      <w:numPr>
        <w:numId w:val="9"/>
      </w:numPr>
    </w:pPr>
  </w:style>
  <w:style w:type="character" w:customStyle="1" w:styleId="WingdingSymbols">
    <w:name w:val="Wingding Symbols"/>
    <w:rsid w:val="00C81E6D"/>
    <w:rPr>
      <w:rFonts w:ascii="Wingdings" w:hAnsi="Wingdings"/>
    </w:rPr>
  </w:style>
  <w:style w:type="paragraph" w:customStyle="1" w:styleId="TableHeading">
    <w:name w:val="Table Heading"/>
    <w:basedOn w:val="HeadingBase"/>
    <w:rsid w:val="00C81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E6D"/>
    <w:rPr>
      <w:color w:val="0033CC"/>
      <w:u w:val="none"/>
    </w:rPr>
  </w:style>
  <w:style w:type="paragraph" w:customStyle="1" w:styleId="BodyTextRight">
    <w:name w:val="Body Text Right"/>
    <w:basedOn w:val="BodyText"/>
    <w:rsid w:val="00C81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E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E6D"/>
    <w:rPr>
      <w:sz w:val="32"/>
    </w:rPr>
  </w:style>
  <w:style w:type="paragraph" w:customStyle="1" w:styleId="HeadingProcedure">
    <w:name w:val="Heading Procedure"/>
    <w:basedOn w:val="HeadingBase"/>
    <w:next w:val="Normal"/>
    <w:rsid w:val="00C81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E6D"/>
    <w:pPr>
      <w:spacing w:before="60" w:after="60"/>
    </w:pPr>
  </w:style>
  <w:style w:type="paragraph" w:styleId="ListContinue">
    <w:name w:val="List Continue"/>
    <w:basedOn w:val="List"/>
    <w:rsid w:val="00C81E6D"/>
    <w:pPr>
      <w:ind w:firstLine="0"/>
    </w:pPr>
  </w:style>
  <w:style w:type="paragraph" w:customStyle="1" w:styleId="ListNote">
    <w:name w:val="List Note"/>
    <w:basedOn w:val="List"/>
    <w:rsid w:val="00C81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E6D"/>
    <w:rPr>
      <w:rFonts w:ascii="Courier New" w:hAnsi="Courier New"/>
    </w:rPr>
  </w:style>
  <w:style w:type="paragraph" w:customStyle="1" w:styleId="NoteBullet">
    <w:name w:val="Note Bullet"/>
    <w:basedOn w:val="Note"/>
    <w:rsid w:val="00C81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E6D"/>
    <w:rPr>
      <w:b/>
      <w:smallCaps/>
    </w:rPr>
  </w:style>
  <w:style w:type="paragraph" w:customStyle="1" w:styleId="TableListNumber">
    <w:name w:val="Table List Number"/>
    <w:basedOn w:val="ListNumber"/>
    <w:rsid w:val="00C81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E6D"/>
    <w:pPr>
      <w:numPr>
        <w:numId w:val="7"/>
      </w:numPr>
    </w:pPr>
  </w:style>
  <w:style w:type="paragraph" w:customStyle="1" w:styleId="ListAlpha2">
    <w:name w:val="List Alpha 2"/>
    <w:basedOn w:val="List2"/>
    <w:rsid w:val="00C81E6D"/>
    <w:pPr>
      <w:numPr>
        <w:numId w:val="6"/>
      </w:numPr>
    </w:pPr>
  </w:style>
  <w:style w:type="paragraph" w:styleId="List2">
    <w:name w:val="List 2"/>
    <w:basedOn w:val="BodyText"/>
    <w:rsid w:val="00C81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E6D"/>
    <w:pPr>
      <w:numPr>
        <w:numId w:val="1"/>
      </w:numPr>
    </w:pPr>
  </w:style>
  <w:style w:type="paragraph" w:styleId="ListBullet5">
    <w:name w:val="List Bullet 5"/>
    <w:basedOn w:val="List5"/>
    <w:rsid w:val="00C81E6D"/>
    <w:pPr>
      <w:numPr>
        <w:numId w:val="2"/>
      </w:numPr>
    </w:pPr>
  </w:style>
  <w:style w:type="paragraph" w:styleId="ListContinue2">
    <w:name w:val="List Continue 2"/>
    <w:basedOn w:val="List2"/>
    <w:rsid w:val="00C81E6D"/>
    <w:pPr>
      <w:ind w:firstLine="0"/>
    </w:pPr>
  </w:style>
  <w:style w:type="paragraph" w:styleId="ListContinue3">
    <w:name w:val="List Continue 3"/>
    <w:basedOn w:val="List3"/>
    <w:rsid w:val="00C81E6D"/>
    <w:pPr>
      <w:ind w:left="1021" w:firstLine="0"/>
    </w:pPr>
  </w:style>
  <w:style w:type="paragraph" w:styleId="ListContinue4">
    <w:name w:val="List Continue 4"/>
    <w:basedOn w:val="List4"/>
    <w:rsid w:val="00C81E6D"/>
    <w:pPr>
      <w:ind w:firstLine="0"/>
    </w:pPr>
  </w:style>
  <w:style w:type="paragraph" w:styleId="ListContinue5">
    <w:name w:val="List Continue 5"/>
    <w:basedOn w:val="List5"/>
    <w:rsid w:val="00C81E6D"/>
    <w:pPr>
      <w:ind w:firstLine="0"/>
    </w:pPr>
  </w:style>
  <w:style w:type="paragraph" w:styleId="ListNumber3">
    <w:name w:val="List Number 3"/>
    <w:basedOn w:val="List3"/>
    <w:rsid w:val="00C81E6D"/>
    <w:pPr>
      <w:numPr>
        <w:numId w:val="3"/>
      </w:numPr>
    </w:pPr>
  </w:style>
  <w:style w:type="paragraph" w:styleId="ListNumber4">
    <w:name w:val="List Number 4"/>
    <w:basedOn w:val="List4"/>
    <w:rsid w:val="00C81E6D"/>
    <w:pPr>
      <w:numPr>
        <w:numId w:val="4"/>
      </w:numPr>
    </w:pPr>
  </w:style>
  <w:style w:type="paragraph" w:styleId="ListNumber5">
    <w:name w:val="List Number 5"/>
    <w:basedOn w:val="List5"/>
    <w:rsid w:val="00C81E6D"/>
    <w:pPr>
      <w:numPr>
        <w:numId w:val="5"/>
      </w:numPr>
    </w:pPr>
  </w:style>
  <w:style w:type="paragraph" w:styleId="BlockText">
    <w:name w:val="Block Text"/>
    <w:basedOn w:val="Normal"/>
    <w:rsid w:val="00C81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E6D"/>
    <w:rPr>
      <w:sz w:val="16"/>
      <w:vertAlign w:val="superscript"/>
    </w:rPr>
  </w:style>
  <w:style w:type="character" w:customStyle="1" w:styleId="Symbols">
    <w:name w:val="Symbols"/>
    <w:basedOn w:val="DefaultParagraphFont"/>
    <w:rsid w:val="00C81E6D"/>
    <w:rPr>
      <w:rFonts w:ascii="Symbol" w:hAnsi="Symbol"/>
    </w:rPr>
  </w:style>
  <w:style w:type="character" w:customStyle="1" w:styleId="MenuOptions">
    <w:name w:val="Menu Options"/>
    <w:basedOn w:val="DefaultParagraphFont"/>
    <w:rsid w:val="00C81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E6D"/>
    <w:rPr>
      <w:b/>
    </w:rPr>
  </w:style>
  <w:style w:type="character" w:customStyle="1" w:styleId="Underlined">
    <w:name w:val="Underlined"/>
    <w:basedOn w:val="DefaultParagraphFont"/>
    <w:rsid w:val="00C81E6D"/>
    <w:rPr>
      <w:u w:val="single"/>
    </w:rPr>
  </w:style>
  <w:style w:type="paragraph" w:customStyle="1" w:styleId="TableBodyTextRight">
    <w:name w:val="Table Body Text Right"/>
    <w:basedOn w:val="TableBodyText"/>
    <w:rsid w:val="00C81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E6D"/>
    <w:rPr>
      <w:sz w:val="18"/>
    </w:rPr>
  </w:style>
  <w:style w:type="paragraph" w:customStyle="1" w:styleId="BodySmallRight">
    <w:name w:val="Body Small Right"/>
    <w:basedOn w:val="BodyTextRight"/>
    <w:rsid w:val="00C81E6D"/>
    <w:rPr>
      <w:sz w:val="18"/>
      <w:szCs w:val="18"/>
    </w:rPr>
  </w:style>
  <w:style w:type="paragraph" w:customStyle="1" w:styleId="MarginEdition">
    <w:name w:val="Margin Edition"/>
    <w:basedOn w:val="MarginNote"/>
    <w:rsid w:val="00C81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E6D"/>
    <w:rPr>
      <w:sz w:val="2"/>
      <w:szCs w:val="2"/>
    </w:rPr>
  </w:style>
  <w:style w:type="character" w:customStyle="1" w:styleId="Small">
    <w:name w:val="Small"/>
    <w:basedOn w:val="DefaultParagraphFont"/>
    <w:rsid w:val="00C81E6D"/>
    <w:rPr>
      <w:sz w:val="16"/>
    </w:rPr>
  </w:style>
  <w:style w:type="paragraph" w:customStyle="1" w:styleId="WideTable">
    <w:name w:val="Wide Table"/>
    <w:basedOn w:val="Normal"/>
    <w:rsid w:val="00C81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E6D"/>
  </w:style>
  <w:style w:type="paragraph" w:styleId="Quote">
    <w:name w:val="Quote"/>
    <w:basedOn w:val="Heading1"/>
    <w:link w:val="QuoteChar"/>
    <w:qFormat/>
    <w:rsid w:val="00C81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E6D"/>
    <w:pPr>
      <w:pageBreakBefore/>
    </w:pPr>
  </w:style>
  <w:style w:type="paragraph" w:customStyle="1" w:styleId="Border">
    <w:name w:val="Border"/>
    <w:basedOn w:val="Normal"/>
    <w:qFormat/>
    <w:rsid w:val="00C81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E6D"/>
    <w:rPr>
      <w:u w:val="single"/>
    </w:rPr>
  </w:style>
  <w:style w:type="character" w:customStyle="1" w:styleId="BoldandItalics">
    <w:name w:val="Bold and Italics"/>
    <w:qFormat/>
    <w:rsid w:val="00C81E6D"/>
    <w:rPr>
      <w:b/>
      <w:i/>
      <w:u w:val="none"/>
    </w:rPr>
  </w:style>
  <w:style w:type="paragraph" w:styleId="BalloonText">
    <w:name w:val="Balloon Text"/>
    <w:basedOn w:val="Normal"/>
    <w:link w:val="BalloonTextChar"/>
    <w:rsid w:val="00C81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E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E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1883</Words>
  <Characters>10999</Characters>
  <Application>Microsoft Office Word</Application>
  <DocSecurity>0</DocSecurity>
  <Lines>720</Lines>
  <Paragraphs>328</Paragraphs>
  <ScaleCrop>false</ScaleCrop>
  <Company>Author-it Software Corporation Ltd.</Company>
  <LinksUpToDate>false</LinksUpToDate>
  <CharactersWithSpaces>12566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TDMMR6207A CARRY OUT BASIC WELDING, BRAZING, CUTTING AND MACHINING OPERATIONS ON A COASTAL VESSEL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2012-10-11T17:56:00Z</dcterms:created>
  <dcterms:modified xsi:type="dcterms:W3CDTF">2012-10-11T17:56:00Z</dcterms:modified>
</cp:coreProperties>
</file>