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748" w:rsidP="005C5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TDMMR6107A USE AND CARE FOR HAND AND POWER TOOLS ON A SMALL VESSEL</w:t>
      </w:r>
      <w:r>
        <w:fldChar w:fldCharType="end"/>
      </w:r>
    </w:p>
    <w:p w:rsidR="005C5748" w:rsidP="005C5748">
      <w:pPr>
        <w:pStyle w:val="Version"/>
        <w:sectPr w:rsidSect="00CD7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D7F0D" w:rsidP="00CD7F0D">
      <w:pPr>
        <w:pStyle w:val="SuperHeading"/>
      </w:pPr>
      <w:r w:rsidRPr="00CD7F0D">
        <w:t>TDMMR6107A USE AND CARE FOR HAND AND POWER TOOLS ON A SMALL VESSEL</w:t>
      </w:r>
    </w:p>
    <w:p w:rsidR="00000000" w:rsidRPr="00CD7F0D" w:rsidP="00CD7F0D">
      <w:pPr>
        <w:pStyle w:val="SuperHeading"/>
      </w:pPr>
    </w:p>
    <w:p w:rsidR="00000000" w:rsidRPr="00CD7F0D" w:rsidP="00CD7F0D">
      <w:pPr>
        <w:pStyle w:val="Heading1"/>
      </w:pPr>
      <w:bookmarkStart w:id="1" w:name="O_152295"/>
      <w:bookmarkEnd w:id="1"/>
      <w:r w:rsidRPr="00CD7F0D">
        <w:t>Modification History</w:t>
      </w:r>
    </w:p>
    <w:p w:rsidR="00000000" w:rsidRPr="00CD7F0D" w:rsidP="00CD7F0D">
      <w:pPr>
        <w:pStyle w:val="BodyText"/>
      </w:pPr>
      <w:r w:rsidRPr="00CD7F0D">
        <w:t>Not applicable.</w:t>
      </w: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2" w:name="O_152296"/>
      <w:bookmarkEnd w:id="2"/>
      <w:r w:rsidRPr="00CD7F0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UNIT DESCRIPTOR: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This unit involves the skills and knowledge required to use and care for hand and</w:t>
            </w:r>
            <w:r w:rsidRPr="00CD7F0D">
              <w:rPr>
                <w:rStyle w:val="SpecialBold"/>
              </w:rPr>
              <w:t xml:space="preserve"> power tools used by Marine Engine Drivers Grades 1</w:t>
            </w:r>
            <w:r w:rsidRPr="00CD7F0D">
              <w:t xml:space="preserve">, </w:t>
            </w:r>
            <w:r w:rsidRPr="00CD7F0D">
              <w:rPr>
                <w:rStyle w:val="SpecialBold"/>
              </w:rPr>
              <w:t>2 and 3 during operations and maintenance activities on board commercial coastal vessels</w:t>
            </w:r>
            <w:r w:rsidRPr="00CD7F0D">
              <w:t>.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3" w:name="O_152297"/>
      <w:bookmarkEnd w:id="3"/>
      <w:r w:rsidRPr="00CD7F0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The unit has applications in the qualifications for Marine Engine Drivers Grades 1, 2 and 3 as per relevant sections of Part D of the NSCV, i.e. Certificate IV in Transport&amp;Distribution (Marine Engine Driving - Grade 1), Certificate III in Transport&amp;Distri</w:t>
            </w:r>
            <w:r w:rsidRPr="00CD7F0D">
              <w:t>bution (Marine Engine Driving - Grade 2).and Certificate II in Transport&amp;Distribution (Marine Engine Driving -Grade 3).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4" w:name="O_152298"/>
      <w:bookmarkEnd w:id="4"/>
      <w:r w:rsidRPr="00CD7F0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Licensing</w:t>
            </w:r>
            <w:r w:rsidRPr="00CD7F0D">
              <w:t>/</w:t>
            </w:r>
            <w:r w:rsidRPr="00CD7F0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The unit is consistent with the relevant sections of State and Territory maritime regulations and NSCV/USL Code for Marine Engine Drivers, Grades 1, 2 and 3 on commercial vessels operating in coastal waters.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5" w:name="O_152300"/>
      <w:bookmarkEnd w:id="5"/>
      <w:r w:rsidRPr="00CD7F0D">
        <w:t>Pre-Requisites</w:t>
      </w:r>
    </w:p>
    <w:p w:rsidR="00000000" w:rsidRPr="00CD7F0D" w:rsidP="00CD7F0D">
      <w:pPr>
        <w:pStyle w:val="BodyText"/>
      </w:pPr>
      <w:r w:rsidRPr="00CD7F0D">
        <w:t>Not applicable</w:t>
      </w:r>
      <w:r w:rsidRPr="00CD7F0D">
        <w:t>.</w:t>
      </w: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6" w:name="O_152299"/>
      <w:bookmarkEnd w:id="6"/>
      <w:r w:rsidRPr="00CD7F0D">
        <w:t>Employability Skills Information</w:t>
      </w:r>
    </w:p>
    <w:p w:rsidR="00000000" w:rsidRPr="00CD7F0D" w:rsidP="00CD7F0D">
      <w:pPr>
        <w:pStyle w:val="BodyText"/>
      </w:pPr>
      <w:r w:rsidRPr="00CD7F0D">
        <w:t>Not applicable.</w:t>
      </w: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7" w:name="O_152301"/>
      <w:bookmarkEnd w:id="7"/>
      <w:r w:rsidRPr="00CD7F0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37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Emphasis"/>
              </w:rPr>
              <w:t>Elements describe the essential outcomes of a unit of competency</w:t>
            </w:r>
            <w:r w:rsidRPr="00CD7F0D">
              <w:t>.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Emphasis"/>
              </w:rPr>
              <w:t>Performance Criteria describe the required performance needed to demonstrate achievement of the element</w:t>
            </w:r>
            <w:r w:rsidRPr="00CD7F0D">
              <w:t xml:space="preserve">. </w:t>
            </w:r>
            <w:r w:rsidRPr="00CD7F0D">
              <w:rPr>
                <w:rStyle w:val="Emphasis"/>
              </w:rPr>
              <w:t>Assessment of performance is to be consistent with the Evidence Guide</w:t>
            </w:r>
            <w:r w:rsidRPr="00CD7F0D">
              <w:t>.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8" w:name="O_152302"/>
      <w:bookmarkEnd w:id="8"/>
      <w:r w:rsidRPr="00CD7F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2"/>
        <w:gridCol w:w="31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PERFORMANCE CRITER</w:t>
            </w:r>
            <w:r w:rsidRPr="00CD7F0D">
              <w:rPr>
                <w:rStyle w:val="SpecialBold"/>
              </w:rPr>
              <w:t>IA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Select appropriate tools for work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Work requirements are interpreted as per company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Appropriate hand and power tools are selected for the tasks required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Selected hand and power tools are checked for their serviceability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Defective tools are identified and reported and appropriate action is taken for their repair or replacement as per established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Blunt or worn tools are identified and appropriate action taken to replace, sharpen or rectify the tools as per s</w:t>
            </w:r>
            <w:r w:rsidRPr="00CD7F0D">
              <w:t>tandard operating procedures and practice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Instructions for the use of the tools are accessed and interpreted if required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Use hand and power tools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Work area, work pieces and tools are prepared for the required tasks in accordance with standard operating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Other personnel in the work area are made aware of the work being carried out as required by company procedures and the safety management system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Hand and power tools are used for the tasks as directed and in accordance with established procedures and manufacturer's instructions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Desired outcomes for the work are achieved to job specifications</w:t>
            </w:r>
          </w:p>
        </w:tc>
      </w:tr>
    </w:tbl>
    <w:p w:rsidR="00000000" w:rsidRPr="00CD7F0D" w:rsidP="00CD7F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3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PERFORMANCE CRITERIA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Follow safety and hazard control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All required safety precautions, procedures and regulations are followed when using hand and power tools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Operational hazards are identified when using hand and power tools and action is taken in conjunction with others to minimise or eliminate risks involved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4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Care for hand and power tools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Tools are used only for their intended purposes in accordance with manufacturer's instructions and established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Tools are cleaned and stored after use in accordance with manufacturer's instructions and standard operating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Where relevant, tools are sharpened in accordance with manufacturer's instructions and standard operating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Where relevant, tools are adjusted, tightened and/or lubricated in accordance with manufacturer's instructions and standard operating </w:t>
            </w:r>
            <w:r w:rsidRPr="00CD7F0D">
              <w:t>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Grinding wheels are dressed and made true in accordance with manufacturer's instructions and standard operating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f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Defective or worn tools and tool components are identified, marked as required and reported, and appropriate action is taken for their repair or replacement in accordance with standard operating procedures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9" w:name="O_152303"/>
      <w:bookmarkEnd w:id="9"/>
      <w:r w:rsidRPr="00CD7F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4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R</w:t>
            </w:r>
            <w:r w:rsidRPr="00CD7F0D">
              <w:rPr>
                <w:rStyle w:val="SpecialBold"/>
              </w:rPr>
              <w:t>EQUIRED KNOWLEDGE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Emphasis"/>
              </w:rPr>
              <w:t>This describes the knowledge required for this unit</w:t>
            </w:r>
            <w:r w:rsidRPr="00CD7F0D">
              <w:t>.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Safety management system as it relates to the use of hand and power tools on board a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Relevant OH&amp;S and pollution control legislation and policies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Types, names and identifying features of various hand and power tools carried on a small coastal vessel of less than 80 metres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Established procedures for the use and care of hand or power tools required for work tasks that may be carried out by an integrated rating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5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Hazards and related safety precautions when using hand or power tools on board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Characteristics a</w:t>
            </w:r>
            <w:r w:rsidRPr="00CD7F0D">
              <w:t>nd identifying features of common engineering drill bits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Environmental protection measures when carrying out basic engineering tasks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REQUIRED SKILLS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Emphasis"/>
              </w:rPr>
              <w:t>This describes the basic skills required for this unit</w:t>
            </w:r>
            <w:r w:rsidRPr="00CD7F0D">
              <w:t>.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Use basic verbal and visual communication skills required when working with hand and power tools on a small vessel of less than 80 metres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Read, interpret and apply simple instructions on the use of basic hand and power tools needed to work on a small ve</w:t>
            </w:r>
            <w:r w:rsidRPr="00CD7F0D">
              <w:t>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Work safely and collaboratively with others when working with hand and power tools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Select and use relevant tools and equipment as per instructions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Recognise faulty tools and equipment and take appropriate action as per operating instructions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Recognise routine problems and hazards that may occur when working with hand and power tools on a small vessel and take appropriate action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Adapt to changes</w:t>
            </w:r>
            <w:r w:rsidRPr="00CD7F0D">
              <w:t xml:space="preserve"> in hand and power tools and equipment and procedures in the workplace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Follow required work schedule as per company requirements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10" w:name="O_152304"/>
      <w:bookmarkEnd w:id="10"/>
      <w:r w:rsidRPr="00CD7F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401"/>
        <w:gridCol w:w="270"/>
        <w:gridCol w:w="15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Evidence Guide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TDMMR6107A USE AND CARE FOR HAND AND POWER TOOLS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Emphasis"/>
              </w:rPr>
              <w:t>The Evidence Guide provides advice on assessment and must be read in conjunction with the Performance Criteria</w:t>
            </w:r>
            <w:r w:rsidRPr="00CD7F0D">
              <w:t xml:space="preserve">, </w:t>
            </w:r>
            <w:r w:rsidRPr="00CD7F0D">
              <w:rPr>
                <w:rStyle w:val="Emphasis"/>
              </w:rPr>
              <w:t>Required Skills and Knowledge</w:t>
            </w:r>
            <w:r w:rsidRPr="00CD7F0D">
              <w:t xml:space="preserve">, </w:t>
            </w:r>
            <w:r w:rsidRPr="00CD7F0D">
              <w:rPr>
                <w:rStyle w:val="Emphasis"/>
              </w:rPr>
              <w:t>the Range Statement and the Assessment Guidelines for this Training Package</w:t>
            </w:r>
            <w:r w:rsidRPr="00CD7F0D">
              <w:t>.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 xml:space="preserve">Critical aspects of evidence </w:t>
            </w:r>
            <w:r w:rsidRPr="00CD7F0D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Assessment must confirm appropriate knowledge and skills to: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Select appropriate hand and power tools to complete assigned tasks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Use hand and power tools in accordance with established procedures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Care for hand and power tools in accordance with established procedures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Exercise safety, environmental and hazard control precautions and procedures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Take appropriate action if a hand or power tool is found to be defective or worn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Performance is demonstrated consistently over a period of time and in a suitable range of contexts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Consistently applies underpinning knowledge and skills when: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selecting appropriate hand and power tools to complete assigned tasks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using and caring for hand and power tools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taking required safety, environmental and hazard control precautions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taking appropriate action where a hand or power tool is been found to be defective or worn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Shows evidence of application of relevant workplace procedures, including: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safety management system and associated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OH&amp;S regulations and hazard prevention policies and procedures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tool manufacturer's instructions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standard operating procedures and work instructions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Action is taken promptly to report incidents and problems involving the use of hand and power tools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Work is completed systematically with required attention to detail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f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Recognises and adapts appropriately to cultural dif</w:t>
            </w:r>
            <w:r w:rsidRPr="00CD7F0D">
              <w:t>ferences in the workplace, including modes of behaviour and interactions among crew and others</w:t>
            </w:r>
          </w:p>
        </w:tc>
      </w:tr>
    </w:tbl>
    <w:p w:rsidR="00000000" w:rsidRPr="00CD7F0D" w:rsidP="00CD7F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0"/>
        <w:gridCol w:w="357"/>
        <w:gridCol w:w="357"/>
        <w:gridCol w:w="5044"/>
        <w:gridCol w:w="270"/>
        <w:gridCol w:w="15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Evidence Guide</w:t>
            </w:r>
            <w:r w:rsidRPr="00CD7F0D">
              <w:t xml:space="preserve"> (</w:t>
            </w:r>
            <w:r w:rsidRPr="00CD7F0D">
              <w:rPr>
                <w:rStyle w:val="SpecialBold"/>
              </w:rPr>
              <w:t>continued</w:t>
            </w:r>
            <w:r w:rsidRPr="00CD7F0D">
              <w:t xml:space="preserve">) 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TDMMR6107A USE AND CARE FOR HAND AND POWER TOOLS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Assess</w:t>
            </w:r>
            <w:r w:rsidRPr="00CD7F0D">
              <w:t>ment of competency must comply with the assessment requirements of the relevant maritime regulations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Assessment of this unit must be undertaken within relevant marine authority approved and audited arrangements by a registered training organisation: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As a minimum, assessment of knowledge must be conducted through appropriate written/oral examinations, and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Appropriate practical assessment must occur: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at the registered training organisation; and/or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on an appropriate working or training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4</w:t>
            </w:r>
            <w:r w:rsidRPr="00CD7F0D">
              <w:tab/>
            </w:r>
            <w:r w:rsidRPr="00CD7F0D">
              <w:rPr>
                <w:rStyle w:val="SpecialBold"/>
              </w:rPr>
              <w:t>Specific resources required for assessment</w:t>
            </w:r>
          </w:p>
        </w:tc>
        <w:tc>
          <w:tcPr>
            <w:tcW w:w="638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Access is required to opportunities to either: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demonstrate the ability to the use and care of hand or power tools required for work tasks that may be carried out on board a small vessel through appropriate practical exercises and simulated situations; and/or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use and care for hand or power tools required for work tasks that may be carried out on a small operational commercial or training vessel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11" w:name="O_152305"/>
      <w:bookmarkEnd w:id="11"/>
      <w:r w:rsidRPr="00CD7F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44"/>
        <w:gridCol w:w="486"/>
        <w:gridCol w:w="5220"/>
        <w:gridCol w:w="267"/>
        <w:gridCol w:w="18"/>
        <w:gridCol w:w="28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13" w:type="dxa"/>
          <w:tblHeader/>
        </w:trPr>
        <w:tc>
          <w:tcPr>
            <w:tcW w:w="820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Range Statement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TDMMR6107A USE AND CARE FOR HAND AND POWER TOOLS ON A SMALL VESSE</w:t>
            </w:r>
            <w:r w:rsidRPr="00CD7F0D">
              <w:rPr>
                <w:rStyle w:val="SpecialBold"/>
              </w:rPr>
              <w:t>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Emphasis"/>
              </w:rPr>
              <w:t>The Range Statement relates to the unit of competency as a whole</w:t>
            </w:r>
            <w:r w:rsidRPr="00CD7F0D">
              <w:t xml:space="preserve">. </w:t>
            </w:r>
            <w:r w:rsidRPr="00CD7F0D">
              <w:rPr>
                <w:rStyle w:val="Emphasis"/>
              </w:rPr>
              <w:t>It allows for different work environments and situations that may affect performance</w:t>
            </w:r>
            <w:r w:rsidRPr="00CD7F0D">
              <w:t>.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SCOPE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1</w:t>
            </w:r>
            <w:r w:rsidRPr="00CD7F0D">
              <w:t>.</w:t>
            </w:r>
            <w:r w:rsidRPr="00CD7F0D">
              <w:tab/>
            </w:r>
            <w:r w:rsidRPr="00CD7F0D">
              <w:rPr>
                <w:rStyle w:val="SpecialBold"/>
              </w:rPr>
              <w:t>GENERAL CONTEXT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a</w:t>
            </w:r>
            <w:r w:rsidRPr="00CD7F0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Work must be carried out</w:t>
            </w:r>
            <w:r w:rsidRPr="00CD7F0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in compliance with relevant State and Territory maritime and safety regulatory requirements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b</w:t>
            </w:r>
            <w:r w:rsidRPr="00CD7F0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Work is performed</w:t>
            </w:r>
            <w:r w:rsidRPr="00CD7F0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either individually or in a team environment with some accountability and responsibility for self in achieving the prescribed outcomes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c</w:t>
            </w:r>
            <w:r w:rsidRPr="00CD7F0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Work involves</w:t>
            </w:r>
            <w:r w:rsidRPr="00CD7F0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the use and care of hand and power tools required for the range of shipboard tasks that may be carried out by an integrated rating on board a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d</w:t>
            </w:r>
            <w:r w:rsidRPr="00CD7F0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Work requires</w:t>
            </w:r>
            <w:r w:rsidRPr="00CD7F0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1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the following of the orders and instructions of the supervising engineer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2</w:t>
            </w:r>
            <w:r w:rsidRPr="00CD7F0D">
              <w:t>.</w:t>
            </w:r>
            <w:r w:rsidRPr="00CD7F0D">
              <w:tab/>
            </w:r>
            <w:r w:rsidRPr="00CD7F0D">
              <w:rPr>
                <w:rStyle w:val="SpecialBold"/>
              </w:rPr>
              <w:t>WORKSITE ENVIRONMENT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Vessel may include</w:t>
            </w:r>
            <w:r w:rsidRPr="00CD7F0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46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any Australian or international commercial vessel of less than 80 metres in length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Hand and power tools that may be used on a small vessel may include</w:t>
            </w:r>
            <w:r w:rsidRPr="00CD7F0D">
              <w:t xml:space="preserve">: 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hand tools such as: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spanners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screwdrivers, pliers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vice grip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iv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punches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torque wrenches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hammers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chisels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files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ix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snips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x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hacksaws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xi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nibblers</w:t>
            </w:r>
          </w:p>
        </w:tc>
      </w:tr>
    </w:tbl>
    <w:p w:rsidR="00000000" w:rsidRPr="00CD7F0D" w:rsidP="00CD7F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34"/>
        <w:gridCol w:w="412"/>
        <w:gridCol w:w="420"/>
        <w:gridCol w:w="66"/>
        <w:gridCol w:w="812"/>
        <w:gridCol w:w="412"/>
        <w:gridCol w:w="486"/>
        <w:gridCol w:w="3795"/>
        <w:gridCol w:w="1425"/>
        <w:gridCol w:w="285"/>
        <w:gridCol w:w="28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13" w:type="dxa"/>
          <w:tblHeader/>
        </w:trPr>
        <w:tc>
          <w:tcPr>
            <w:tcW w:w="8208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Range Statement</w:t>
            </w:r>
            <w:r w:rsidRPr="00CD7F0D">
              <w:t xml:space="preserve"> (</w:t>
            </w:r>
            <w:r w:rsidRPr="00CD7F0D">
              <w:rPr>
                <w:rStyle w:val="SpecialBold"/>
              </w:rPr>
              <w:t>continued</w:t>
            </w:r>
            <w:r w:rsidRPr="00CD7F0D">
              <w:t xml:space="preserve">) 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TDMMR6107A USE AND CARE FOR HAND AND POWER TOOLS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SCOPE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b</w:t>
            </w:r>
          </w:p>
        </w:tc>
        <w:tc>
          <w:tcPr>
            <w:tcW w:w="1744" w:type="dxa"/>
            <w:gridSpan w:val="5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Hand and power tools that may be used on a small vessel may include</w:t>
            </w:r>
            <w:r w:rsidRPr="00CD7F0D">
              <w:t xml:space="preserve">: 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(</w:t>
            </w:r>
            <w:r w:rsidRPr="00CD7F0D">
              <w:rPr>
                <w:rStyle w:val="SpecialBold"/>
              </w:rPr>
              <w:t>continued</w:t>
            </w:r>
            <w:r w:rsidRPr="00CD7F0D">
              <w:t xml:space="preserve">) </w:t>
            </w: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xii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drill bits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xiii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taps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59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power tools such as: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portable and pedestal power drills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drilling jigs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portable and pedestal grinders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iv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jig saws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shears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gridSpan w:val="5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power nibblers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770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gauges such as: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</w:t>
            </w:r>
          </w:p>
        </w:tc>
        <w:tc>
          <w:tcPr>
            <w:tcW w:w="55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screw pitch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</w:t>
            </w:r>
          </w:p>
        </w:tc>
        <w:tc>
          <w:tcPr>
            <w:tcW w:w="55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radius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iii</w:t>
            </w:r>
          </w:p>
        </w:tc>
        <w:tc>
          <w:tcPr>
            <w:tcW w:w="55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feeler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iv</w:t>
            </w:r>
          </w:p>
        </w:tc>
        <w:tc>
          <w:tcPr>
            <w:tcW w:w="55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thickness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</w:t>
            </w:r>
          </w:p>
        </w:tc>
        <w:tc>
          <w:tcPr>
            <w:tcW w:w="55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form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marking out and measuring tools such as: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rules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tapes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squares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iv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scribers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dividers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trammels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adjustable gauge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viii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centre punch hammers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ix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callipers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x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vernier callipers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38" w:type="dxa"/>
        </w:trPr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xi</w:t>
            </w:r>
          </w:p>
        </w:tc>
        <w:tc>
          <w:tcPr>
            <w:tcW w:w="557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micrometers</w:t>
            </w:r>
          </w:p>
        </w:tc>
      </w:tr>
    </w:tbl>
    <w:p w:rsidR="00000000" w:rsidRPr="00CD7F0D" w:rsidP="00CD7F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"/>
        <w:gridCol w:w="32"/>
        <w:gridCol w:w="468"/>
        <w:gridCol w:w="1245"/>
        <w:gridCol w:w="360"/>
        <w:gridCol w:w="447"/>
        <w:gridCol w:w="5418"/>
        <w:gridCol w:w="174"/>
        <w:gridCol w:w="108"/>
        <w:gridCol w:w="48"/>
        <w:gridCol w:w="14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44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Range Statement</w:t>
            </w:r>
            <w:r w:rsidRPr="00CD7F0D">
              <w:t xml:space="preserve"> (</w:t>
            </w:r>
            <w:r w:rsidRPr="00CD7F0D">
              <w:rPr>
                <w:rStyle w:val="SpecialBold"/>
              </w:rPr>
              <w:t>continued</w:t>
            </w:r>
            <w:r w:rsidRPr="00CD7F0D">
              <w:t xml:space="preserve">) 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TDMMR6107A USE AND CARE FOR HAND AND POWER TOOLS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VARIABLE</w:t>
            </w:r>
          </w:p>
        </w:tc>
        <w:tc>
          <w:tcPr>
            <w:tcW w:w="6569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SCOPE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2" w:type="dxa"/>
        </w:trPr>
        <w:tc>
          <w:tcPr>
            <w:tcW w:w="198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c</w:t>
            </w:r>
          </w:p>
        </w:tc>
        <w:tc>
          <w:tcPr>
            <w:tcW w:w="1745" w:type="dxa"/>
            <w:gridSpan w:val="3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Care of tools may include</w:t>
            </w:r>
            <w:r w:rsidRPr="00CD7F0D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cleaning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sharpening (where relevant)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storing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using tools in accordance with manufacturer's instructions and standard operating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5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using tools only for their intended purpose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6209" w:type="dxa"/>
        </w:trPr>
        <w:tc>
          <w:tcPr>
            <w:tcW w:w="198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d</w:t>
            </w:r>
          </w:p>
        </w:tc>
        <w:tc>
          <w:tcPr>
            <w:tcW w:w="1745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Safety precautions when using and caring for hand and power tools may include</w:t>
            </w:r>
            <w:r w:rsidRPr="00CD7F0D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using personal protection clothing and equipment such as: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</w:t>
            </w:r>
          </w:p>
        </w:tc>
        <w:tc>
          <w:tcPr>
            <w:tcW w:w="55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eye and ear protection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</w:t>
            </w:r>
          </w:p>
        </w:tc>
        <w:tc>
          <w:tcPr>
            <w:tcW w:w="55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boots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iii</w:t>
            </w:r>
          </w:p>
        </w:tc>
        <w:tc>
          <w:tcPr>
            <w:tcW w:w="55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masks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 xml:space="preserve">following manufacturer's instructions 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following ISM Code safety management procedures as they apply to the use of hand and power tools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identifying hazards and using appropriate hazard minimisation strategies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6209" w:type="dxa"/>
        </w:trPr>
        <w:tc>
          <w:tcPr>
            <w:tcW w:w="198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e</w:t>
            </w:r>
          </w:p>
        </w:tc>
        <w:tc>
          <w:tcPr>
            <w:tcW w:w="1745" w:type="dxa"/>
            <w:gridSpan w:val="3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Operational hazards when using and caring for hand and power tools may include</w:t>
            </w:r>
            <w:r w:rsidRPr="00CD7F0D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sharp blades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moving and rotating blades and attachments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electric shock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unsecured machinery, components or equipment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5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sparks in areas where flammable and explosive substances are stored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6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using tools beyond safe working limits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7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poor housekeeping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0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8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non-compliance with safe working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8"/>
          <w:wAfter w:w="7814" w:type="dxa"/>
        </w:trPr>
        <w:tc>
          <w:tcPr>
            <w:tcW w:w="2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f</w:t>
            </w:r>
          </w:p>
        </w:tc>
        <w:tc>
          <w:tcPr>
            <w:tcW w:w="1713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Documentation</w:t>
            </w:r>
            <w:r w:rsidRPr="00CD7F0D">
              <w:t>/</w:t>
            </w:r>
            <w:r w:rsidRPr="00CD7F0D">
              <w:rPr>
                <w:rStyle w:val="SpecialBold"/>
              </w:rPr>
              <w:t>records may include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safety management system and related procedures, checklists and instructions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3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standard operating procedures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3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3</w:t>
            </w:r>
          </w:p>
        </w:tc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instructions of manufacturer of tools and equipment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13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4</w:t>
            </w:r>
          </w:p>
        </w:tc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vessel and company procedures</w:t>
            </w:r>
          </w:p>
        </w:tc>
      </w:tr>
    </w:tbl>
    <w:p w:rsidR="00000000" w:rsidRPr="00CD7F0D" w:rsidP="00CD7F0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4"/>
        <w:gridCol w:w="317"/>
        <w:gridCol w:w="5764"/>
        <w:gridCol w:w="327"/>
        <w:gridCol w:w="48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7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Range Statement</w:t>
            </w:r>
            <w:r w:rsidRPr="00CD7F0D">
              <w:t xml:space="preserve"> (</w:t>
            </w:r>
            <w:r w:rsidRPr="00CD7F0D">
              <w:rPr>
                <w:rStyle w:val="SpecialBold"/>
              </w:rPr>
              <w:t>continued</w:t>
            </w:r>
            <w:r w:rsidRPr="00CD7F0D">
              <w:t xml:space="preserve">) </w:t>
            </w: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TDMMR6107A USE AND CARE FOR HAND AND POWER TOOLS ON A SMALL VESSEL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RPr="00CD7F0D" w:rsidP="00CD7F0D">
            <w:pPr>
              <w:pStyle w:val="BodyText"/>
            </w:pPr>
            <w:r w:rsidRPr="00CD7F0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SCOPE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Applicable procedures and codes may include</w:t>
            </w:r>
          </w:p>
        </w:tc>
        <w:tc>
          <w:tcPr>
            <w:tcW w:w="3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1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</w:p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relevant sections of State and Territory maritime regulations, NSCV and USL Code</w:t>
            </w:r>
          </w:p>
        </w:tc>
      </w:tr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t>2</w:t>
            </w:r>
          </w:p>
        </w:tc>
        <w:tc>
          <w:tcPr>
            <w:tcW w:w="60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relevant international, Commonwealth, State and Territory OH&amp;S and pollution control legislation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12" w:name="O_152306"/>
      <w:bookmarkEnd w:id="12"/>
      <w:r w:rsidRPr="00CD7F0D">
        <w:t>Unit Sector(s)</w:t>
      </w:r>
    </w:p>
    <w:p w:rsidR="00000000" w:rsidRPr="00CD7F0D" w:rsidP="00CD7F0D">
      <w:pPr>
        <w:pStyle w:val="BodyText"/>
      </w:pPr>
      <w:r w:rsidRPr="00CD7F0D">
        <w:t>Not applicable.</w:t>
      </w:r>
    </w:p>
    <w:p w:rsidR="00000000" w:rsidRPr="00CD7F0D" w:rsidP="00CD7F0D">
      <w:pPr>
        <w:pStyle w:val="AllowPageBreak"/>
      </w:pPr>
    </w:p>
    <w:p w:rsidR="00000000" w:rsidRPr="00CD7F0D" w:rsidP="00CD7F0D">
      <w:pPr>
        <w:pStyle w:val="Heading1"/>
      </w:pPr>
      <w:bookmarkStart w:id="13" w:name="O_163948"/>
      <w:bookmarkEnd w:id="13"/>
      <w:r w:rsidRPr="00CD7F0D">
        <w:t>Field</w:t>
      </w:r>
    </w:p>
    <w:p w:rsidR="005C5748" w:rsidP="00CD7F0D">
      <w:pPr>
        <w:pStyle w:val="BodyText"/>
      </w:pPr>
      <w:r w:rsidRPr="00CD7F0D">
        <w:t>Field</w:t>
      </w:r>
      <w:r w:rsidRPr="00CD7F0D">
        <w:tab/>
        <w:t>MF</w:t>
      </w:r>
      <w:r w:rsidRPr="00CD7F0D">
        <w:tab/>
        <w:t>Carry Out Operations on Equipment and Systems</w:t>
      </w:r>
    </w:p>
    <w:p w:rsidR="005C5748" w:rsidP="00CD7F0D">
      <w:pPr>
        <w:pStyle w:val="BodyText"/>
      </w:pPr>
    </w:p>
    <w:p w:rsidR="00000000" w:rsidRPr="00CD7F0D" w:rsidP="00CD7F0D">
      <w:pPr>
        <w:pStyle w:val="Heading1"/>
      </w:pPr>
      <w:bookmarkStart w:id="14" w:name="O_163949"/>
      <w:bookmarkEnd w:id="14"/>
      <w:r w:rsidRPr="00CD7F0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5C5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0D">
            <w:pPr>
              <w:pStyle w:val="BodyText"/>
              <w:rPr>
                <w:lang w:val="en-NZ"/>
              </w:rPr>
            </w:pPr>
            <w:r w:rsidRPr="00CD7F0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0D" w:rsidP="00CD7F0D">
            <w:pPr>
              <w:pStyle w:val="BodyText"/>
            </w:pPr>
            <w:r w:rsidRPr="00CD7F0D">
              <w:t>The unit may be assessed in conjunction with other units that form part of a maritime worker's job function.</w:t>
            </w:r>
          </w:p>
        </w:tc>
      </w:tr>
    </w:tbl>
    <w:p w:rsidR="00000000" w:rsidRPr="00CD7F0D" w:rsidP="00CD7F0D">
      <w:pPr>
        <w:pStyle w:val="BodyText"/>
      </w:pPr>
    </w:p>
    <w:p w:rsidR="00000000" w:rsidRPr="00CD7F0D" w:rsidP="00CD7F0D"/>
    <w:sectPr w:rsidSect="00CD7F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748" w:rsidP="005C5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48" w:rsidP="00CD7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C5748" w:rsidP="00CD7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C5748" w:rsidP="00CD7F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748" w:rsidP="005C574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48" w:rsidP="00CD7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TDMMR6107A USE AND CARE FOR HAND AND POWER TOOLS ON A SMALL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C5748" w:rsidP="00CD7F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D7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F0D"/>
  </w:style>
  <w:style w:type="character" w:customStyle="1" w:styleId="Heading1Char">
    <w:name w:val="Heading 1 Char"/>
    <w:basedOn w:val="DefaultParagraphFont"/>
    <w:link w:val="Heading1"/>
    <w:rsid w:val="00CD7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F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F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D7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F0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D7F0D"/>
    <w:rPr>
      <w:b/>
      <w:spacing w:val="0"/>
    </w:rPr>
  </w:style>
  <w:style w:type="paragraph" w:styleId="Header">
    <w:name w:val="header"/>
    <w:basedOn w:val="Normal"/>
    <w:link w:val="HeaderChar"/>
    <w:rsid w:val="00CD7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D7F0D"/>
    <w:rPr>
      <w:i/>
    </w:rPr>
  </w:style>
  <w:style w:type="paragraph" w:customStyle="1" w:styleId="SuperHeading">
    <w:name w:val="SuperHeading"/>
    <w:basedOn w:val="Normal"/>
    <w:rsid w:val="00CD7F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D7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F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D7F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D7F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D7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D7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F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F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F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D7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7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F0D"/>
  </w:style>
  <w:style w:type="paragraph" w:styleId="TableofFigures">
    <w:name w:val="table of figures"/>
    <w:basedOn w:val="Normal"/>
    <w:next w:val="Normal"/>
    <w:semiHidden/>
    <w:rsid w:val="00CD7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F0D"/>
    <w:pPr>
      <w:numPr>
        <w:numId w:val="9"/>
      </w:numPr>
    </w:pPr>
  </w:style>
  <w:style w:type="character" w:customStyle="1" w:styleId="WingdingSymbols">
    <w:name w:val="Wingding Symbols"/>
    <w:rsid w:val="00CD7F0D"/>
    <w:rPr>
      <w:rFonts w:ascii="Wingdings" w:hAnsi="Wingdings"/>
    </w:rPr>
  </w:style>
  <w:style w:type="paragraph" w:customStyle="1" w:styleId="TableHeading">
    <w:name w:val="Table Heading"/>
    <w:basedOn w:val="HeadingBase"/>
    <w:rsid w:val="00CD7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F0D"/>
    <w:rPr>
      <w:color w:val="0033CC"/>
      <w:u w:val="none"/>
    </w:rPr>
  </w:style>
  <w:style w:type="paragraph" w:customStyle="1" w:styleId="BodyTextRight">
    <w:name w:val="Body Text Right"/>
    <w:basedOn w:val="BodyText"/>
    <w:rsid w:val="00CD7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F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F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D7F0D"/>
    <w:rPr>
      <w:sz w:val="32"/>
    </w:rPr>
  </w:style>
  <w:style w:type="paragraph" w:customStyle="1" w:styleId="HeadingProcedure">
    <w:name w:val="Heading Procedure"/>
    <w:basedOn w:val="HeadingBase"/>
    <w:next w:val="Normal"/>
    <w:rsid w:val="00CD7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F0D"/>
    <w:pPr>
      <w:spacing w:before="60" w:after="60"/>
    </w:pPr>
  </w:style>
  <w:style w:type="paragraph" w:styleId="ListContinue">
    <w:name w:val="List Continue"/>
    <w:basedOn w:val="List"/>
    <w:rsid w:val="00CD7F0D"/>
    <w:pPr>
      <w:ind w:firstLine="0"/>
    </w:pPr>
  </w:style>
  <w:style w:type="paragraph" w:customStyle="1" w:styleId="ListNote">
    <w:name w:val="List Note"/>
    <w:basedOn w:val="List"/>
    <w:rsid w:val="00CD7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F0D"/>
    <w:rPr>
      <w:rFonts w:ascii="Courier New" w:hAnsi="Courier New"/>
    </w:rPr>
  </w:style>
  <w:style w:type="paragraph" w:customStyle="1" w:styleId="NoteBullet">
    <w:name w:val="Note Bullet"/>
    <w:basedOn w:val="Note"/>
    <w:rsid w:val="00CD7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F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D7F0D"/>
    <w:rPr>
      <w:b/>
      <w:smallCaps/>
    </w:rPr>
  </w:style>
  <w:style w:type="paragraph" w:customStyle="1" w:styleId="TableListNumber">
    <w:name w:val="Table List Number"/>
    <w:basedOn w:val="ListNumber"/>
    <w:rsid w:val="00CD7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F0D"/>
    <w:pPr>
      <w:numPr>
        <w:numId w:val="7"/>
      </w:numPr>
    </w:pPr>
  </w:style>
  <w:style w:type="paragraph" w:customStyle="1" w:styleId="ListAlpha2">
    <w:name w:val="List Alpha 2"/>
    <w:basedOn w:val="List2"/>
    <w:rsid w:val="00CD7F0D"/>
    <w:pPr>
      <w:numPr>
        <w:numId w:val="6"/>
      </w:numPr>
    </w:pPr>
  </w:style>
  <w:style w:type="paragraph" w:styleId="List2">
    <w:name w:val="List 2"/>
    <w:basedOn w:val="BodyText"/>
    <w:rsid w:val="00CD7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F0D"/>
    <w:pPr>
      <w:numPr>
        <w:numId w:val="1"/>
      </w:numPr>
    </w:pPr>
  </w:style>
  <w:style w:type="paragraph" w:styleId="ListBullet5">
    <w:name w:val="List Bullet 5"/>
    <w:basedOn w:val="List5"/>
    <w:rsid w:val="00CD7F0D"/>
    <w:pPr>
      <w:numPr>
        <w:numId w:val="2"/>
      </w:numPr>
    </w:pPr>
  </w:style>
  <w:style w:type="paragraph" w:styleId="ListContinue2">
    <w:name w:val="List Continue 2"/>
    <w:basedOn w:val="List2"/>
    <w:rsid w:val="00CD7F0D"/>
    <w:pPr>
      <w:ind w:firstLine="0"/>
    </w:pPr>
  </w:style>
  <w:style w:type="paragraph" w:styleId="ListContinue3">
    <w:name w:val="List Continue 3"/>
    <w:basedOn w:val="List3"/>
    <w:rsid w:val="00CD7F0D"/>
    <w:pPr>
      <w:ind w:left="1021" w:firstLine="0"/>
    </w:pPr>
  </w:style>
  <w:style w:type="paragraph" w:styleId="ListContinue4">
    <w:name w:val="List Continue 4"/>
    <w:basedOn w:val="List4"/>
    <w:rsid w:val="00CD7F0D"/>
    <w:pPr>
      <w:ind w:firstLine="0"/>
    </w:pPr>
  </w:style>
  <w:style w:type="paragraph" w:styleId="ListContinue5">
    <w:name w:val="List Continue 5"/>
    <w:basedOn w:val="List5"/>
    <w:rsid w:val="00CD7F0D"/>
    <w:pPr>
      <w:ind w:firstLine="0"/>
    </w:pPr>
  </w:style>
  <w:style w:type="paragraph" w:styleId="ListNumber3">
    <w:name w:val="List Number 3"/>
    <w:basedOn w:val="List3"/>
    <w:rsid w:val="00CD7F0D"/>
    <w:pPr>
      <w:numPr>
        <w:numId w:val="3"/>
      </w:numPr>
    </w:pPr>
  </w:style>
  <w:style w:type="paragraph" w:styleId="ListNumber4">
    <w:name w:val="List Number 4"/>
    <w:basedOn w:val="List4"/>
    <w:rsid w:val="00CD7F0D"/>
    <w:pPr>
      <w:numPr>
        <w:numId w:val="4"/>
      </w:numPr>
    </w:pPr>
  </w:style>
  <w:style w:type="paragraph" w:styleId="ListNumber5">
    <w:name w:val="List Number 5"/>
    <w:basedOn w:val="List5"/>
    <w:rsid w:val="00CD7F0D"/>
    <w:pPr>
      <w:numPr>
        <w:numId w:val="5"/>
      </w:numPr>
    </w:pPr>
  </w:style>
  <w:style w:type="paragraph" w:styleId="BlockText">
    <w:name w:val="Block Text"/>
    <w:basedOn w:val="Normal"/>
    <w:rsid w:val="00CD7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F0D"/>
    <w:rPr>
      <w:sz w:val="16"/>
      <w:vertAlign w:val="superscript"/>
    </w:rPr>
  </w:style>
  <w:style w:type="character" w:customStyle="1" w:styleId="Symbols">
    <w:name w:val="Symbols"/>
    <w:basedOn w:val="DefaultParagraphFont"/>
    <w:rsid w:val="00CD7F0D"/>
    <w:rPr>
      <w:rFonts w:ascii="Symbol" w:hAnsi="Symbol"/>
    </w:rPr>
  </w:style>
  <w:style w:type="character" w:customStyle="1" w:styleId="MenuOptions">
    <w:name w:val="Menu Options"/>
    <w:basedOn w:val="DefaultParagraphFont"/>
    <w:rsid w:val="00CD7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F0D"/>
    <w:rPr>
      <w:b/>
    </w:rPr>
  </w:style>
  <w:style w:type="character" w:customStyle="1" w:styleId="Underlined">
    <w:name w:val="Underlined"/>
    <w:basedOn w:val="DefaultParagraphFont"/>
    <w:rsid w:val="00CD7F0D"/>
    <w:rPr>
      <w:u w:val="single"/>
    </w:rPr>
  </w:style>
  <w:style w:type="paragraph" w:customStyle="1" w:styleId="TableBodyTextRight">
    <w:name w:val="Table Body Text Right"/>
    <w:basedOn w:val="TableBodyText"/>
    <w:rsid w:val="00CD7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F0D"/>
    <w:rPr>
      <w:sz w:val="18"/>
    </w:rPr>
  </w:style>
  <w:style w:type="paragraph" w:customStyle="1" w:styleId="BodySmallRight">
    <w:name w:val="Body Small Right"/>
    <w:basedOn w:val="BodyTextRight"/>
    <w:rsid w:val="00CD7F0D"/>
    <w:rPr>
      <w:sz w:val="18"/>
      <w:szCs w:val="18"/>
    </w:rPr>
  </w:style>
  <w:style w:type="paragraph" w:customStyle="1" w:styleId="MarginEdition">
    <w:name w:val="Margin Edition"/>
    <w:basedOn w:val="MarginNote"/>
    <w:rsid w:val="00CD7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F0D"/>
    <w:rPr>
      <w:sz w:val="2"/>
      <w:szCs w:val="2"/>
    </w:rPr>
  </w:style>
  <w:style w:type="character" w:customStyle="1" w:styleId="Small">
    <w:name w:val="Small"/>
    <w:basedOn w:val="DefaultParagraphFont"/>
    <w:rsid w:val="00CD7F0D"/>
    <w:rPr>
      <w:sz w:val="16"/>
    </w:rPr>
  </w:style>
  <w:style w:type="paragraph" w:customStyle="1" w:styleId="WideTable">
    <w:name w:val="Wide Table"/>
    <w:basedOn w:val="Normal"/>
    <w:rsid w:val="00CD7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F0D"/>
  </w:style>
  <w:style w:type="paragraph" w:styleId="Quote">
    <w:name w:val="Quote"/>
    <w:basedOn w:val="Heading1"/>
    <w:link w:val="QuoteChar"/>
    <w:qFormat/>
    <w:rsid w:val="00CD7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F0D"/>
    <w:pPr>
      <w:pageBreakBefore/>
    </w:pPr>
  </w:style>
  <w:style w:type="paragraph" w:customStyle="1" w:styleId="Border">
    <w:name w:val="Border"/>
    <w:basedOn w:val="Normal"/>
    <w:qFormat/>
    <w:rsid w:val="00CD7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F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D7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F0D"/>
    <w:rPr>
      <w:u w:val="single"/>
    </w:rPr>
  </w:style>
  <w:style w:type="character" w:customStyle="1" w:styleId="BoldandItalics">
    <w:name w:val="Bold and Italics"/>
    <w:qFormat/>
    <w:rsid w:val="00CD7F0D"/>
    <w:rPr>
      <w:b/>
      <w:i/>
      <w:u w:val="none"/>
    </w:rPr>
  </w:style>
  <w:style w:type="paragraph" w:styleId="BalloonText">
    <w:name w:val="Balloon Text"/>
    <w:basedOn w:val="Normal"/>
    <w:link w:val="BalloonTextChar"/>
    <w:rsid w:val="00CD7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F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D7F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F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1945</Words>
  <Characters>10461</Characters>
  <Application>Microsoft Office Word</Application>
  <DocSecurity>0</DocSecurity>
  <Lines>840</Lines>
  <Paragraphs>366</Paragraphs>
  <ScaleCrop>false</ScaleCrop>
  <Company>Author-it Software Corporation Ltd.</Company>
  <LinksUpToDate>false</LinksUpToDate>
  <CharactersWithSpaces>12059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TDMMR6107A USE AND CARE FOR HAND AND POWER TOOLS ON A SMALL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2012-05-26T21:58:00Z</dcterms:created>
  <dcterms:modified xsi:type="dcterms:W3CDTF">2012-05-26T21:58:00Z</dcterms:modified>
</cp:coreProperties>
</file>