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FB2" w:rsidP="00911FB2">
      <w:pPr>
        <w:pStyle w:val="Title"/>
      </w:pPr>
      <w:bookmarkStart w:id="0" w:name="_GoBack"/>
      <w:bookmarkEnd w:id="0"/>
      <w:r>
        <w:fldChar w:fldCharType="begin"/>
      </w:r>
      <w:r>
        <w:instrText xml:space="preserve"> TITLE   \* MERGEFORMAT </w:instrText>
      </w:r>
      <w:r>
        <w:fldChar w:fldCharType="separate"/>
      </w:r>
      <w:r>
        <w:t>TDMMR5707A MANAGE THE OPERATION, MONITORING AND EVALUATION OF THE PERFORMANCE OF STEAM PROPULSION PLANT ON VESSELS OF UNLIMITED PROPULSION POWER</w:t>
      </w:r>
      <w:r>
        <w:fldChar w:fldCharType="end"/>
      </w:r>
    </w:p>
    <w:p w:rsidR="00911FB2" w:rsidP="00911FB2">
      <w:pPr>
        <w:pStyle w:val="Version"/>
        <w:sectPr w:rsidSect="00446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102" w:rsidP="00446102">
      <w:pPr>
        <w:pStyle w:val="SuperHeading"/>
      </w:pPr>
      <w:r w:rsidRPr="00446102">
        <w:t>TDMMR5707A MANAGE THE OPERATION, MONITORING AND EVALUATION OF THE PERFORMANCE OF STEAM PROPULSION PLANT ON VESSELS OF UNLIMITED PROPULSION POWER</w:t>
      </w:r>
    </w:p>
    <w:p w:rsidR="00000000" w:rsidRPr="00446102" w:rsidP="00446102">
      <w:pPr>
        <w:pStyle w:val="Heading1"/>
      </w:pPr>
      <w:bookmarkStart w:id="1" w:name="O_152235"/>
      <w:bookmarkEnd w:id="1"/>
      <w:r w:rsidRPr="00446102">
        <w:t>Modif</w:t>
      </w:r>
      <w:r w:rsidRPr="00446102">
        <w:t>ication History</w:t>
      </w:r>
    </w:p>
    <w:p w:rsidR="00000000" w:rsidRPr="00446102" w:rsidP="00446102">
      <w:pPr>
        <w:pStyle w:val="BodyText"/>
      </w:pPr>
      <w:r w:rsidRPr="00446102">
        <w:t>Not applicable.</w:t>
      </w:r>
    </w:p>
    <w:p w:rsidR="00000000" w:rsidRPr="00446102" w:rsidP="00446102">
      <w:pPr>
        <w:pStyle w:val="AllowPageBreak"/>
      </w:pPr>
    </w:p>
    <w:p w:rsidR="00000000" w:rsidRPr="00446102" w:rsidP="00446102">
      <w:pPr>
        <w:pStyle w:val="Heading1"/>
      </w:pPr>
      <w:bookmarkStart w:id="2" w:name="O_152236"/>
      <w:bookmarkEnd w:id="2"/>
      <w:r w:rsidRPr="00446102">
        <w:t>Unit Descriptor</w:t>
      </w:r>
    </w:p>
    <w:tbl>
      <w:tblPr>
        <w:tblW w:w="0" w:type="auto"/>
        <w:tblLayout w:type="fixed"/>
        <w:tblCellMar>
          <w:left w:w="62" w:type="dxa"/>
          <w:right w:w="62" w:type="dxa"/>
        </w:tblCellMar>
        <w:tblLook w:val="0000"/>
      </w:tblPr>
      <w:tblGrid>
        <w:gridCol w:w="1974"/>
        <w:gridCol w:w="6481"/>
      </w:tblGrid>
      <w:tr w:rsidTr="00911FB2">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t>UNIT DESCRIPTOR:</w:t>
            </w:r>
          </w:p>
          <w:p w:rsidR="00000000" w:rsidP="00446102">
            <w:pPr>
              <w:pStyle w:val="BodyText"/>
              <w:rPr>
                <w:lang w:val="en-NZ"/>
              </w:rPr>
            </w:pPr>
            <w:r w:rsidRPr="00446102">
              <w:rPr>
                <w:rStyle w:val="SpecialBold"/>
              </w:rPr>
              <w:t>This unit involves the skills and knowledge required to operate and monitor and evaluate performance of main steam propulsion plant on a commercial ocean-going vessel powered</w:t>
            </w:r>
            <w:r w:rsidRPr="00446102">
              <w:rPr>
                <w:rStyle w:val="SpecialBold"/>
              </w:rPr>
              <w:t xml:space="preserve"> by main propulsion machinery of unlimited propulsion power</w:t>
            </w:r>
            <w:r w:rsidRPr="00446102">
              <w:t xml:space="preserve">. </w:t>
            </w:r>
            <w:r w:rsidRPr="00446102">
              <w:rPr>
                <w:rStyle w:val="SpecialBold"/>
              </w:rPr>
              <w:t>This includes the management and coordination of relevant maintenance and fault-finding activities and the application of advanced diagnostic and problem solving techniques to maintenance procedu</w:t>
            </w:r>
            <w:r w:rsidRPr="00446102">
              <w:rPr>
                <w:rStyle w:val="SpecialBold"/>
              </w:rPr>
              <w:t>res</w:t>
            </w:r>
            <w:r w:rsidRPr="00446102">
              <w:t>.</w:t>
            </w:r>
          </w:p>
        </w:tc>
      </w:tr>
      <w:tr w:rsidTr="00911FB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446102" w:rsidP="00446102">
            <w:pPr>
              <w:pStyle w:val="BodyText"/>
            </w:pPr>
          </w:p>
        </w:tc>
      </w:tr>
    </w:tbl>
    <w:p w:rsidR="00000000" w:rsidRPr="00446102" w:rsidP="00446102">
      <w:pPr>
        <w:pStyle w:val="BodyText"/>
      </w:pPr>
    </w:p>
    <w:p w:rsidR="00000000" w:rsidRPr="00446102" w:rsidP="00446102">
      <w:pPr>
        <w:pStyle w:val="AllowPageBreak"/>
      </w:pPr>
    </w:p>
    <w:p w:rsidR="00000000" w:rsidRPr="00446102" w:rsidP="00446102">
      <w:pPr>
        <w:pStyle w:val="Heading1"/>
      </w:pPr>
      <w:bookmarkStart w:id="3" w:name="O_152237"/>
      <w:bookmarkEnd w:id="3"/>
      <w:r w:rsidRPr="00446102">
        <w:t>Application of the Unit</w:t>
      </w:r>
    </w:p>
    <w:tbl>
      <w:tblPr>
        <w:tblW w:w="0" w:type="auto"/>
        <w:tblLayout w:type="fixed"/>
        <w:tblCellMar>
          <w:left w:w="62" w:type="dxa"/>
          <w:right w:w="62" w:type="dxa"/>
        </w:tblCellMar>
        <w:tblLook w:val="0000"/>
      </w:tblPr>
      <w:tblGrid>
        <w:gridCol w:w="1974"/>
        <w:gridCol w:w="6481"/>
      </w:tblGrid>
      <w:tr w:rsidTr="00911FB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t xml:space="preserve">The unit has application in qualifications for a Chief Engineer on a steam vessel of unlimited propulsion power operating in international </w:t>
            </w:r>
            <w:r w:rsidRPr="00446102">
              <w:t>waters. It is usually packaged within the Advanced Diploma of Transport&amp;Distribution(Marine Engineering Class 1).</w:t>
            </w:r>
          </w:p>
        </w:tc>
      </w:tr>
    </w:tbl>
    <w:p w:rsidR="00000000" w:rsidRPr="00446102" w:rsidP="00446102">
      <w:pPr>
        <w:pStyle w:val="BodyText"/>
      </w:pPr>
    </w:p>
    <w:p w:rsidR="00000000" w:rsidRPr="00446102" w:rsidP="00446102">
      <w:pPr>
        <w:pStyle w:val="AllowPageBreak"/>
      </w:pPr>
    </w:p>
    <w:p w:rsidR="00000000" w:rsidRPr="00446102" w:rsidP="00446102">
      <w:pPr>
        <w:pStyle w:val="Heading1"/>
      </w:pPr>
      <w:bookmarkStart w:id="4" w:name="O_152238"/>
      <w:bookmarkEnd w:id="4"/>
      <w:r w:rsidRPr="00446102">
        <w:t>Licensing/Regulatory Information</w:t>
      </w:r>
    </w:p>
    <w:tbl>
      <w:tblPr>
        <w:tblW w:w="0" w:type="auto"/>
        <w:tblLayout w:type="fixed"/>
        <w:tblCellMar>
          <w:left w:w="62" w:type="dxa"/>
          <w:right w:w="62" w:type="dxa"/>
        </w:tblCellMar>
        <w:tblLook w:val="0000"/>
      </w:tblPr>
      <w:tblGrid>
        <w:gridCol w:w="1974"/>
        <w:gridCol w:w="6481"/>
      </w:tblGrid>
      <w:tr w:rsidTr="00911FB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Licensing</w:t>
            </w:r>
            <w:r w:rsidRPr="00446102">
              <w:t>/</w:t>
            </w:r>
            <w:r w:rsidRPr="0044610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t>The unit is consistent</w:t>
            </w:r>
            <w:r w:rsidRPr="00446102">
              <w:t xml:space="preserve"> with the relevant sections of STCW 95 and Marine Orders under the Australian Navigation Act 1912, describing requirements for a Chief Engineer on a steam vessel of unlimited propulsion power operating in international waters.</w:t>
            </w:r>
          </w:p>
        </w:tc>
      </w:tr>
    </w:tbl>
    <w:p w:rsidR="00000000" w:rsidRPr="00446102" w:rsidP="00446102">
      <w:pPr>
        <w:pStyle w:val="BodyText"/>
      </w:pPr>
    </w:p>
    <w:p w:rsidR="00000000" w:rsidRPr="00446102" w:rsidP="00446102">
      <w:pPr>
        <w:pStyle w:val="AllowPageBreak"/>
      </w:pPr>
    </w:p>
    <w:p w:rsidR="00000000" w:rsidRPr="00446102" w:rsidP="00446102">
      <w:pPr>
        <w:pStyle w:val="Heading1"/>
      </w:pPr>
      <w:bookmarkStart w:id="5" w:name="O_152239"/>
      <w:bookmarkEnd w:id="5"/>
      <w:r w:rsidRPr="00446102">
        <w:t>Pre-Requis</w:t>
      </w:r>
      <w:r w:rsidRPr="00446102">
        <w:t>ites</w:t>
      </w:r>
    </w:p>
    <w:p w:rsidR="00000000" w:rsidRPr="00446102" w:rsidP="00446102">
      <w:pPr>
        <w:pStyle w:val="BodyText"/>
      </w:pPr>
      <w:r w:rsidRPr="00446102">
        <w:t>Not applicable.</w:t>
      </w:r>
    </w:p>
    <w:p w:rsidR="00000000" w:rsidRPr="00446102" w:rsidP="00446102">
      <w:pPr>
        <w:pStyle w:val="AllowPageBreak"/>
      </w:pPr>
    </w:p>
    <w:p w:rsidR="00000000" w:rsidRPr="00446102" w:rsidP="00446102">
      <w:pPr>
        <w:pStyle w:val="Heading1"/>
      </w:pPr>
      <w:bookmarkStart w:id="6" w:name="O_152240"/>
      <w:bookmarkEnd w:id="6"/>
      <w:r w:rsidRPr="00446102">
        <w:t>Employability Skills Information</w:t>
      </w:r>
    </w:p>
    <w:p w:rsidR="00000000" w:rsidRPr="00446102" w:rsidP="00446102">
      <w:pPr>
        <w:pStyle w:val="BodyText"/>
      </w:pPr>
      <w:r w:rsidRPr="00446102">
        <w:t>Not applicable.</w:t>
      </w:r>
    </w:p>
    <w:p w:rsidR="00000000" w:rsidRPr="00446102" w:rsidP="00446102">
      <w:pPr>
        <w:pStyle w:val="AllowPageBreak"/>
      </w:pPr>
    </w:p>
    <w:p w:rsidR="00000000" w:rsidRPr="00446102" w:rsidP="00446102">
      <w:pPr>
        <w:pStyle w:val="Heading1"/>
      </w:pPr>
      <w:bookmarkStart w:id="7" w:name="O_152241"/>
      <w:bookmarkEnd w:id="7"/>
      <w:r w:rsidRPr="00446102">
        <w:t>Elements and Performance Criteria Pre-Content</w:t>
      </w:r>
    </w:p>
    <w:tbl>
      <w:tblPr>
        <w:tblW w:w="0" w:type="auto"/>
        <w:tblLayout w:type="fixed"/>
        <w:tblCellMar>
          <w:left w:w="62" w:type="dxa"/>
          <w:right w:w="62" w:type="dxa"/>
        </w:tblCellMar>
        <w:tblLook w:val="0000"/>
      </w:tblPr>
      <w:tblGrid>
        <w:gridCol w:w="1946"/>
        <w:gridCol w:w="6504"/>
      </w:tblGrid>
      <w:tr w:rsidTr="00911FB2">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446102" w:rsidP="00446102">
            <w:pPr>
              <w:pStyle w:val="BodyText"/>
            </w:pPr>
            <w:r w:rsidRPr="00446102">
              <w:rPr>
                <w:rStyle w:val="Emphasis"/>
              </w:rPr>
              <w:t>Elements describe the essential outcomes of a unit of competency</w:t>
            </w:r>
            <w:r w:rsidRPr="00446102">
              <w:t>.</w:t>
            </w:r>
          </w:p>
        </w:tc>
        <w:tc>
          <w:tcPr>
            <w:tcW w:w="6504" w:type="dxa"/>
            <w:tcBorders>
              <w:top w:val="single" w:sz="6" w:space="0" w:color="auto"/>
              <w:left w:val="single" w:sz="6" w:space="0" w:color="auto"/>
              <w:bottom w:val="nil"/>
              <w:right w:val="nil"/>
            </w:tcBorders>
            <w:tcMar>
              <w:top w:w="0" w:type="dxa"/>
              <w:left w:w="62" w:type="dxa"/>
              <w:bottom w:w="0" w:type="dxa"/>
              <w:right w:w="62" w:type="dxa"/>
            </w:tcMar>
          </w:tcPr>
          <w:p w:rsidR="00000000" w:rsidRPr="00446102" w:rsidP="00446102">
            <w:pPr>
              <w:pStyle w:val="BodyText"/>
            </w:pPr>
            <w:r w:rsidRPr="00446102">
              <w:rPr>
                <w:rStyle w:val="Emphasis"/>
              </w:rPr>
              <w:t>Performance Criteria describe the required performance needed to demonstrate achievement of the element</w:t>
            </w:r>
            <w:r w:rsidRPr="00446102">
              <w:t xml:space="preserve">. </w:t>
            </w:r>
            <w:r w:rsidRPr="00446102">
              <w:rPr>
                <w:rStyle w:val="Emphasis"/>
              </w:rPr>
              <w:t>Assessment of performance is to be consistent with the Evidence Guide</w:t>
            </w:r>
            <w:r w:rsidRPr="00446102">
              <w:t>.</w:t>
            </w:r>
          </w:p>
        </w:tc>
      </w:tr>
    </w:tbl>
    <w:p w:rsidR="00000000" w:rsidRPr="00446102" w:rsidP="00446102">
      <w:pPr>
        <w:pStyle w:val="BodyText"/>
      </w:pPr>
    </w:p>
    <w:p w:rsidR="00000000" w:rsidRPr="00446102" w:rsidP="00446102">
      <w:pPr>
        <w:pStyle w:val="AllowPageBreak"/>
      </w:pPr>
    </w:p>
    <w:p w:rsidR="00000000" w:rsidRPr="00446102" w:rsidP="00446102">
      <w:pPr>
        <w:pStyle w:val="Heading1"/>
      </w:pPr>
      <w:bookmarkStart w:id="8" w:name="O_152242"/>
      <w:bookmarkEnd w:id="8"/>
      <w:r w:rsidRPr="00446102">
        <w:t>Elements and Performance Criteria</w:t>
      </w:r>
    </w:p>
    <w:tbl>
      <w:tblPr>
        <w:tblW w:w="0" w:type="auto"/>
        <w:tblLayout w:type="fixed"/>
        <w:tblCellMar>
          <w:left w:w="62" w:type="dxa"/>
          <w:right w:w="62" w:type="dxa"/>
        </w:tblCellMar>
        <w:tblLook w:val="0000"/>
      </w:tblPr>
      <w:tblGrid>
        <w:gridCol w:w="340"/>
        <w:gridCol w:w="1606"/>
        <w:gridCol w:w="360"/>
        <w:gridCol w:w="6030"/>
        <w:gridCol w:w="114"/>
      </w:tblGrid>
      <w:tr w:rsidTr="00911FB2">
        <w:tblPrEx>
          <w:tblW w:w="0" w:type="auto"/>
          <w:tblLayout w:type="fixed"/>
          <w:tblCellMar>
            <w:left w:w="62" w:type="dxa"/>
            <w:right w:w="62" w:type="dxa"/>
          </w:tblCellMar>
          <w:tblLook w:val="0000"/>
        </w:tblPrEx>
        <w:trPr>
          <w:gridAfter w:val="1"/>
          <w:wAfter w:w="114"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PERFORMANCE CRITERIA</w:t>
            </w:r>
          </w:p>
        </w:tc>
      </w:tr>
      <w:tr w:rsidTr="00911FB2">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t>.</w:t>
            </w:r>
          </w:p>
        </w:tc>
        <w:tc>
          <w:tcPr>
            <w:tcW w:w="650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w:t>
            </w:r>
          </w:p>
        </w:tc>
      </w:tr>
      <w:tr w:rsidTr="00911FB2">
        <w:tblPrEx>
          <w:tblW w:w="0" w:type="auto"/>
          <w:tblLayout w:type="fixed"/>
          <w:tblCellMar>
            <w:left w:w="62" w:type="dxa"/>
            <w:right w:w="62" w:type="dxa"/>
          </w:tblCellMar>
          <w:tblLook w:val="0000"/>
        </w:tblPrEx>
        <w:trPr>
          <w:gridAfter w:val="1"/>
          <w:wAfter w:w="114" w:type="dxa"/>
        </w:trPr>
        <w:tc>
          <w:tcPr>
            <w:tcW w:w="340"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Operate and maintain steam propulsion plant</w:t>
            </w: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603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Steam propulsion plant and auxiliary systems are managed and operated in accordance with established procedures</w:t>
            </w:r>
          </w:p>
        </w:tc>
      </w:tr>
      <w:tr w:rsidTr="00911FB2">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3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The performance of steam propulsion plant is monitored in accordance with bridge orders, company procedures, survey requirements and manufacturer's instructions and performance is compared with technical specifications and recommended limits of performance</w:t>
            </w:r>
          </w:p>
        </w:tc>
      </w:tr>
      <w:tr w:rsidTr="00911FB2">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603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The methods of measuring the operating parameters of the steam propulsion plant are in accordance with manufacturer's technical specifications</w:t>
            </w:r>
          </w:p>
        </w:tc>
      </w:tr>
      <w:tr w:rsidTr="00911FB2">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603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Poor performance and faults are identified in accordance with established marine engineering practice</w:t>
            </w:r>
          </w:p>
        </w:tc>
      </w:tr>
      <w:tr w:rsidTr="00911FB2">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6030"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Poor performance and faults are investigated in accordance with marine engineering practice and manufacturer's instructions and appropriate action initiated to rectify the identified problem</w:t>
            </w:r>
          </w:p>
        </w:tc>
      </w:tr>
    </w:tbl>
    <w:p w:rsidR="00000000" w:rsidRPr="00446102" w:rsidP="00446102">
      <w:pPr>
        <w:pStyle w:val="BodyText"/>
      </w:pPr>
    </w:p>
    <w:tbl>
      <w:tblPr>
        <w:tblW w:w="0" w:type="auto"/>
        <w:tblLayout w:type="fixed"/>
        <w:tblCellMar>
          <w:left w:w="62" w:type="dxa"/>
          <w:right w:w="62" w:type="dxa"/>
        </w:tblCellMar>
        <w:tblLook w:val="0000"/>
      </w:tblPr>
      <w:tblGrid>
        <w:gridCol w:w="8388"/>
      </w:tblGrid>
      <w:tr w:rsidTr="00911FB2">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911FB2">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PERFORMANCE CRITERIA</w:t>
            </w:r>
          </w:p>
        </w:tc>
      </w:tr>
      <w:tr w:rsidTr="00911FB2">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p>
          <w:p w:rsidR="00000000" w:rsidRPr="00446102" w:rsidP="00446102">
            <w:pPr>
              <w:pStyle w:val="BodyText"/>
            </w:pPr>
            <w:r w:rsidRPr="00446102">
              <w:rPr>
                <w:rStyle w:val="SpecialBold"/>
              </w:rPr>
              <w:t>Operate and maintain steam propulsion plant</w:t>
            </w:r>
          </w:p>
          <w:p w:rsidR="00000000" w:rsidP="00446102">
            <w:pPr>
              <w:pStyle w:val="BodyText"/>
              <w:rPr>
                <w:lang w:val="en-NZ"/>
              </w:rPr>
            </w:pPr>
            <w:r w:rsidRPr="00446102">
              <w:t>(</w:t>
            </w:r>
            <w:r w:rsidRPr="00446102">
              <w:rPr>
                <w:rStyle w:val="SpecialBold"/>
              </w:rPr>
              <w:t>continued</w:t>
            </w:r>
            <w:r w:rsidRPr="00446102">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f</w:t>
            </w:r>
          </w:p>
        </w:tc>
        <w:tc>
          <w:tcPr>
            <w:tcW w:w="6033" w:type="dxa"/>
            <w:gridSpan w:val="2"/>
            <w:tcBorders>
              <w:top w:val="nil"/>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Appropriate action is taken</w:t>
            </w:r>
            <w:r w:rsidRPr="00446102">
              <w:t xml:space="preserve"> to prevent damage/failure in accordance with vessel's planned maintenance system or procedures, established marine engineering practice, safety regulations and manufacturer's instructions</w:t>
            </w:r>
          </w:p>
        </w:tc>
      </w:tr>
      <w:tr w:rsidTr="00911FB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g</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Faulty and worn steam propulsion plant components are identified and are reported and action is initiated as required for repair or replacement in accordance with company procedures and established marine engineering practice</w:t>
            </w:r>
          </w:p>
        </w:tc>
      </w:tr>
      <w:tr w:rsidTr="00911FB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h</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Decisions are made to carry out temporary or permanent repairs depending on the vessel's position and circumstances</w:t>
            </w:r>
          </w:p>
        </w:tc>
      </w:tr>
      <w:tr w:rsidTr="00911FB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i</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Appropriate consultation is held with class society and marine administration concerning the nature of the repairs and any contingency </w:t>
            </w:r>
            <w:r w:rsidRPr="00446102">
              <w:t>or emergency action required</w:t>
            </w:r>
          </w:p>
        </w:tc>
      </w:tr>
      <w:tr w:rsidTr="00911FB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j</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Management of the repair processes and the organisation and control of engine room personnel and when required shore personnel, to facilitate repairs, is in accordance with established procedures</w:t>
            </w:r>
          </w:p>
        </w:tc>
      </w:tr>
      <w:tr w:rsidTr="00911FB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k</w:t>
            </w:r>
          </w:p>
        </w:tc>
        <w:tc>
          <w:tcPr>
            <w:tcW w:w="6033" w:type="dxa"/>
            <w:gridSpan w:val="2"/>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Routine maintenance and survey requirements are carried out in accordance with company procedures and established marine engineering practice</w:t>
            </w:r>
          </w:p>
        </w:tc>
      </w:tr>
      <w:tr w:rsidTr="00911FB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Repair faultsin steam propulsion plant and auxiliary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6053"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Identified faults in steam propulsion plant and auxiliary systems are investigated using advanced diagnostic techniques in accordance with established procedures</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53"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Malfunctioning steam propulsion plant and auxiliary systems are correctly isolat</w:t>
            </w:r>
            <w:r w:rsidRPr="00446102">
              <w:t>ed and disassembled, if necessary, in accordance with manufacturer's instructions and established marine engineering practice</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6053"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Damaged or faulty components are repaired or replaced in accordance with established procedures</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6053"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Repaired steam propulsion plant and auxiliary systems are reassembled and checked in accordance with manufacturer's instructions and established marine engineering practice</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6053"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Repaired steam propulsion plant and auxiliary systems are restarted and adjust</w:t>
            </w:r>
            <w:r w:rsidRPr="00446102">
              <w:t>ed in accordance with vessel's procedures and manufacturer's instructions and in consultation with relevant personnel</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f</w:t>
            </w:r>
          </w:p>
        </w:tc>
        <w:tc>
          <w:tcPr>
            <w:tcW w:w="6053"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Performance of repa</w:t>
            </w:r>
            <w:r w:rsidRPr="00446102">
              <w:t xml:space="preserve">ired steam propulsion plant and auxiliary systems and associated safety devices, control systems and alarms is checked in accordance with manufacturer's instructions </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g</w:t>
            </w:r>
          </w:p>
        </w:tc>
        <w:tc>
          <w:tcPr>
            <w:tcW w:w="6053" w:type="dxa"/>
            <w:gridSpan w:val="3"/>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 xml:space="preserve">Performance against recommended technical specifications is confirmed and the steam </w:t>
            </w:r>
            <w:r w:rsidRPr="00446102">
              <w:t>propulsion plant and auxiliary systems are recommissioned in accordance with vessel's procedures</w:t>
            </w:r>
          </w:p>
        </w:tc>
      </w:tr>
    </w:tbl>
    <w:p w:rsidR="00000000" w:rsidRPr="00446102" w:rsidP="00446102">
      <w:pPr>
        <w:pStyle w:val="BodyText"/>
      </w:pPr>
    </w:p>
    <w:tbl>
      <w:tblPr>
        <w:tblW w:w="0" w:type="auto"/>
        <w:tblLayout w:type="fixed"/>
        <w:tblCellMar>
          <w:left w:w="62" w:type="dxa"/>
          <w:right w:w="62" w:type="dxa"/>
        </w:tblCellMar>
        <w:tblLook w:val="0000"/>
      </w:tblPr>
      <w:tblGrid>
        <w:gridCol w:w="8388"/>
      </w:tblGrid>
      <w:tr w:rsidTr="00911FB2">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911FB2">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PERFORMANCE CRITERIA</w:t>
            </w:r>
          </w:p>
        </w:tc>
      </w:tr>
      <w:tr w:rsidTr="00911FB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Complete operational and performance evaluation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Correct records are made relating to the operation and performance evaluation of steam propulsion plant and auxiliary equipment and any steam </w:t>
            </w:r>
            <w:r w:rsidRPr="00446102">
              <w:t>propulsion plant and auxiliary equipment failure incidents</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All operational and performance evaluation documentation is completed in accordance with vessel's procedures, bridge orders, survey and company requirements, and regulations</w:t>
            </w:r>
          </w:p>
        </w:tc>
      </w:tr>
      <w:tr w:rsidTr="00911FB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Vessel's safety management procedures and safety regulations are applied in the operation and performance evaluation of steam propulsion plant and auxiliary systems </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Hazards involved in steam propulsion plant and auxiliary systems operation and performance evaluation are identified and action is taken to minimise or eliminate risk to personnel, vessel and the environment</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Safety, hazard minimisation and pollution control procedures and national and international regulations are followed at all times during maintenance and repair operations</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60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Where relevant, procedures and precautions necessary for entry into a pump-room,</w:t>
            </w:r>
            <w:r w:rsidRPr="00446102">
              <w:t xml:space="preserve"> fuel tanks or other confined spaces on a vessel are correctly followed</w:t>
            </w:r>
          </w:p>
        </w:tc>
      </w:tr>
      <w:tr w:rsidTr="00911FB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6033" w:type="dxa"/>
            <w:gridSpan w:val="2"/>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 xml:space="preserve">Action is taken in the event of a plant or machinery failure or emergency to secure the steam propulsion plant and auxiliary systems and the vessel and maintain the safety of the </w:t>
            </w:r>
            <w:r w:rsidRPr="00446102">
              <w:t>vessel and persons involved, and shipboard emergency, and contingency plans are followed</w:t>
            </w:r>
          </w:p>
        </w:tc>
      </w:tr>
    </w:tbl>
    <w:p w:rsidR="00000000" w:rsidRPr="00446102" w:rsidP="00446102">
      <w:pPr>
        <w:pStyle w:val="BodyText"/>
      </w:pPr>
    </w:p>
    <w:tbl>
      <w:tblPr>
        <w:tblW w:w="0" w:type="auto"/>
        <w:tblLayout w:type="fixed"/>
        <w:tblCellMar>
          <w:left w:w="62" w:type="dxa"/>
          <w:right w:w="62" w:type="dxa"/>
        </w:tblCellMar>
        <w:tblLook w:val="0000"/>
      </w:tblPr>
      <w:tblGrid>
        <w:gridCol w:w="8388"/>
      </w:tblGrid>
      <w:tr w:rsidTr="00911FB2">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911FB2" w:rsidP="00446102">
      <w:pPr>
        <w:pStyle w:val="BodyText"/>
      </w:pPr>
    </w:p>
    <w:p w:rsidR="00911FB2" w:rsidP="00446102">
      <w:pPr>
        <w:pStyle w:val="BodyText"/>
      </w:pPr>
    </w:p>
    <w:p w:rsidR="00000000" w:rsidRPr="00446102" w:rsidP="00446102">
      <w:pPr>
        <w:pStyle w:val="Heading1"/>
      </w:pPr>
      <w:bookmarkStart w:id="9" w:name="O_152243"/>
      <w:bookmarkEnd w:id="9"/>
      <w:r w:rsidRPr="00446102">
        <w:t>Required Skills and Knowledge</w:t>
      </w:r>
    </w:p>
    <w:tbl>
      <w:tblPr>
        <w:tblW w:w="0" w:type="auto"/>
        <w:tblLayout w:type="fixed"/>
        <w:tblCellMar>
          <w:left w:w="62" w:type="dxa"/>
          <w:right w:w="62" w:type="dxa"/>
        </w:tblCellMar>
        <w:tblLook w:val="0000"/>
      </w:tblPr>
      <w:tblGrid>
        <w:gridCol w:w="423"/>
        <w:gridCol w:w="353"/>
        <w:gridCol w:w="7553"/>
        <w:gridCol w:w="10"/>
      </w:tblGrid>
      <w:tr w:rsidTr="00911FB2">
        <w:tblPrEx>
          <w:tblW w:w="0" w:type="auto"/>
          <w:tblLayout w:type="fixed"/>
          <w:tblCellMar>
            <w:left w:w="62" w:type="dxa"/>
            <w:right w:w="62" w:type="dxa"/>
          </w:tblCellMar>
          <w:tblLook w:val="0000"/>
        </w:tblPrEx>
        <w:trPr>
          <w:tblHeader/>
        </w:trPr>
        <w:tc>
          <w:tcPr>
            <w:tcW w:w="8339"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rPr>
                <w:rStyle w:val="SpecialBold"/>
              </w:rPr>
              <w:t>REQUIRED KNOWLEDGE</w:t>
            </w:r>
          </w:p>
        </w:tc>
      </w:tr>
      <w:tr w:rsidTr="00911FB2">
        <w:tblPrEx>
          <w:tblW w:w="0" w:type="auto"/>
          <w:tblLayout w:type="fixed"/>
          <w:tblCellMar>
            <w:left w:w="62" w:type="dxa"/>
            <w:right w:w="62" w:type="dxa"/>
          </w:tblCellMar>
          <w:tblLook w:val="0000"/>
        </w:tblPrEx>
        <w:tc>
          <w:tcPr>
            <w:tcW w:w="8339"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rPr>
                <w:rStyle w:val="Emphasis"/>
              </w:rPr>
              <w:t>This describes the knowledge required for this unit</w:t>
            </w:r>
            <w:r w:rsidRPr="00446102">
              <w:t>.</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National and international regulations, IMO Conventions and Codes, including AMSA Marine Orde</w:t>
            </w:r>
            <w:r w:rsidRPr="00446102">
              <w:t>rs applicable to the operation and performance evaluation of steam propulsion plant and auxiliary systems on vessels of unlimited propulsion power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Relevant OH&amp;S legislation, policies and procedures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Established engineering practice for the operation and performance evaluation of steam propulsion plant and auxiliary systems </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Operational characteristics and performance specifications for the different types of steam propulsion plant and auxiliary sy</w:t>
            </w:r>
            <w:r w:rsidRPr="00446102">
              <w:t>stems usually found on a steam vessel of unlimited propulsion power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Procedures for carrying out performance evaluation of steam propulsion plant and auxiliary systems as part of routine operational and maintenance procedures to ensure performance is in</w:t>
            </w:r>
            <w:r w:rsidRPr="00446102">
              <w:t xml:space="preserve"> compliance with the bridge orders, technical specifications, survey requirements and established safety and anti-pollution rules and regulations </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The nature and causes of typical malfunctions and/or poor performance of steam propulsion plant and auxil</w:t>
            </w:r>
            <w:r w:rsidRPr="00446102">
              <w:t>iary systems and the available methods for their detection and rectification</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7</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Hazards and problems that can occur during the operation and performance evaluation of steam propulsion plant and auxiliary systems and appropriate preventative and remedial a</w:t>
            </w:r>
            <w:r w:rsidRPr="00446102">
              <w:t>ction and solutions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8</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Safety, environmental and hazard control precautions and procedures relevant to the operation and performance evaluation of steam propulsion plant and auxiliary systems </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9</w:t>
            </w:r>
          </w:p>
        </w:tc>
        <w:tc>
          <w:tcPr>
            <w:tcW w:w="791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Operational and performance evaluation records that must be maintained on a vessel to meet the requirements of the company, survey requirements and regulatory authorities</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10</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Maritime communication techniques needed during the operation and performance ev</w:t>
            </w:r>
            <w:r w:rsidRPr="00446102">
              <w:t xml:space="preserve">aluation of steam propulsion plant and auxiliary systems </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11</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Typical material safety data sheets, vessel and machinery specifications, machinery design drawings, machine drawings, operational manuals, specifications and electrical and control circuit dia</w:t>
            </w:r>
            <w:r w:rsidRPr="00446102">
              <w:t>grams</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12</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Procedures for the testing and treatment of boiler water, machinery cooling water and lubricating oil</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13</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and operational characteristics of internal combustion engines as they apply to auxiliary systems on steam vessels, including:</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two stroke and four stroke cycles</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optimum combustion parameters and their control</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diesel engine scavenging systems both in normal and emergency operation</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atmospheric pollution caused by diesel engine combustion and ways in which it can be minimised</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irregularities in the performance of machinery and plant</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14</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of operation of hydraulic and electronic governors and overspeed trips</w:t>
            </w:r>
          </w:p>
        </w:tc>
      </w:tr>
      <w:tr w:rsidTr="00911FB2">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15</w:t>
            </w:r>
          </w:p>
        </w:tc>
        <w:tc>
          <w:tcPr>
            <w:tcW w:w="7906" w:type="dxa"/>
            <w:gridSpan w:val="2"/>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Methods of providing air for combustion on steam vessels</w:t>
            </w:r>
          </w:p>
        </w:tc>
      </w:tr>
    </w:tbl>
    <w:p w:rsidR="00000000" w:rsidRPr="00446102" w:rsidP="00446102">
      <w:pPr>
        <w:pStyle w:val="BodyText"/>
      </w:pPr>
    </w:p>
    <w:tbl>
      <w:tblPr>
        <w:tblW w:w="0" w:type="auto"/>
        <w:tblLayout w:type="fixed"/>
        <w:tblCellMar>
          <w:left w:w="62" w:type="dxa"/>
          <w:right w:w="62" w:type="dxa"/>
        </w:tblCellMar>
        <w:tblLook w:val="0000"/>
      </w:tblPr>
      <w:tblGrid>
        <w:gridCol w:w="7695"/>
      </w:tblGrid>
      <w:tr w:rsidTr="00911FB2">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423"/>
        <w:gridCol w:w="353"/>
        <w:gridCol w:w="7553"/>
        <w:gridCol w:w="9"/>
      </w:tblGrid>
      <w:tr w:rsidTr="00911FB2">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16</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of boiler fuel systems on steam ves</w:t>
            </w:r>
            <w:r w:rsidRPr="00446102">
              <w:t>sels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17</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of fuel systems as they apply to auxiliary systems on steam vessels, including:</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alterations to fuel pumps, camshafts and injectors for varying fuel types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differences between constant and variable injection timing of fuel</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common service faults, symptoms and causes of combustion problems and related solutions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fuel line pulsation damping devices and leakage protection</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18</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of engine cooling and lubrication as they apply to auxiliary systems on steam vessels, inc</w:t>
            </w:r>
            <w:r w:rsidRPr="00446102">
              <w:t xml:space="preserve">luding: </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6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different methods of diesel engine cooling</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6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need for treatment and method of treating engine cooling water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6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diesel engine lubrication requirements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6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theory and types of lubrication, including methods of lubricating diesel engine components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756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relative characteristics, and applications of mineral and synthetic oils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w:t>
            </w:r>
          </w:p>
        </w:tc>
        <w:tc>
          <w:tcPr>
            <w:tcW w:w="756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contaminants that may affect lubricants, their effect on machinery performance, and </w:t>
            </w:r>
            <w:r w:rsidRPr="00446102">
              <w:t>action that can be taken to avoid and remedy contamination of lubricants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g</w:t>
            </w:r>
          </w:p>
        </w:tc>
        <w:tc>
          <w:tcPr>
            <w:tcW w:w="756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common lubrication problems and their solution</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19</w:t>
            </w:r>
          </w:p>
        </w:tc>
        <w:tc>
          <w:tcPr>
            <w:tcW w:w="7915"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of marine control systems, including</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common sensors and their associated transmitters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analysis of control loops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temperature and pressure control systems used on board vessel</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analysis of typical level control systems used on board vessel</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operation and application of electronic PID controllers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20</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and functions of machi</w:t>
            </w:r>
            <w:r w:rsidRPr="00446102">
              <w:t>nery space monitoring and alarm systems, including:</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central cooling control systems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steam propulsion control arrangements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alarm and monitoring systems involving data loggers, alarm loggers and trend analysis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21</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Theory and preventative strategies for uptake, starting air-line, superheater, economiser and air heater fires and crankcase explosions, including:</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plans for hazard reduction</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procedures for extinguishing fires</w:t>
            </w:r>
          </w:p>
        </w:tc>
      </w:tr>
      <w:tr w:rsidTr="00911FB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regaining of control after fires or explosions</w:t>
            </w:r>
          </w:p>
        </w:tc>
      </w:tr>
    </w:tbl>
    <w:p w:rsidR="00000000" w:rsidRPr="00446102" w:rsidP="00446102">
      <w:pPr>
        <w:pStyle w:val="BodyText"/>
      </w:pPr>
    </w:p>
    <w:tbl>
      <w:tblPr>
        <w:tblW w:w="0" w:type="auto"/>
        <w:tblLayout w:type="fixed"/>
        <w:tblCellMar>
          <w:left w:w="62" w:type="dxa"/>
          <w:right w:w="62" w:type="dxa"/>
        </w:tblCellMar>
        <w:tblLook w:val="0000"/>
      </w:tblPr>
      <w:tblGrid>
        <w:gridCol w:w="7695"/>
      </w:tblGrid>
      <w:tr w:rsidTr="00911FB2">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423"/>
        <w:gridCol w:w="353"/>
        <w:gridCol w:w="7553"/>
      </w:tblGrid>
      <w:tr w:rsidTr="00911FB2">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application and use of safety devices and monitors/sensors fitted</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22</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of thermodynamics and heat and heat engines relevant to detection, identification and repair of faults, including:</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heat transfer, including log mean temperature and circular pressure vessels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gases and gas cycles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properties and expansion of steam</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steam cycles, including a specific understanding of the use of entropy charts and modifications to the steam cycl</w:t>
            </w:r>
            <w:r w:rsidRPr="00446102">
              <w:t>e</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boilers and evaporators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steam turbines, including an understanding of isentropic efficiency</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g</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combustion with a specific understanding of volumetric analysis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h</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refrigeration and air-conditioning, including the use of entropy charts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23</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and operational characteristics of steam turbines, gearing and associated equipment, including:</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lubrication</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gear configurations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thrust blocks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determination of shaft power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irregularities in the performance of machinery and plant</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24</w:t>
            </w:r>
          </w:p>
        </w:tc>
        <w:tc>
          <w:tcPr>
            <w:tcW w:w="7906"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Principles and operational characteristics of main boilers and associated equipment, including:</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boiler water tests and treatment</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corrosion</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superheaters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de-aerators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75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air ejectors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w:t>
            </w:r>
          </w:p>
        </w:tc>
        <w:tc>
          <w:tcPr>
            <w:tcW w:w="7553"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open and closed feed systems</w:t>
            </w:r>
          </w:p>
        </w:tc>
      </w:tr>
    </w:tbl>
    <w:p w:rsidR="00000000" w:rsidRPr="00446102" w:rsidP="00446102">
      <w:pPr>
        <w:pStyle w:val="BodyText"/>
      </w:pPr>
    </w:p>
    <w:tbl>
      <w:tblPr>
        <w:tblW w:w="0" w:type="auto"/>
        <w:tblLayout w:type="fixed"/>
        <w:tblCellMar>
          <w:left w:w="62" w:type="dxa"/>
          <w:right w:w="62" w:type="dxa"/>
        </w:tblCellMar>
        <w:tblLook w:val="0000"/>
      </w:tblPr>
      <w:tblGrid>
        <w:gridCol w:w="7695"/>
      </w:tblGrid>
      <w:tr w:rsidTr="00911FB2">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423"/>
        <w:gridCol w:w="7906"/>
      </w:tblGrid>
      <w:tr w:rsidTr="00911FB2">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rPr>
                <w:rStyle w:val="SpecialBold"/>
              </w:rPr>
              <w:t>REQUIRED SKILLS</w:t>
            </w:r>
          </w:p>
        </w:tc>
      </w:tr>
      <w:tr w:rsidTr="00911FB2">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rPr>
                <w:rStyle w:val="Emphasis"/>
              </w:rPr>
              <w:t>This describes the basic skills required for this unit</w:t>
            </w:r>
            <w:r w:rsidRPr="00446102">
              <w:t>.</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Communicate effectively with other personnel when managing the operation, monitoring and evaluation of the performance of steam propulsion plant and auxiliary systems on steam vessels of unlimited</w:t>
            </w:r>
            <w:r w:rsidRPr="00446102">
              <w:t xml:space="preserve"> propulsion power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Interpret and follow procedures for the operation, monitoring and evaluation of the performance of steam propulsion plant and auxiliary systems on steam vessels of unlimited propulsion power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Read and interpret equipment performance </w:t>
            </w:r>
            <w:r w:rsidRPr="00446102">
              <w:t>readings and instrumentation</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Read and interpret material safety data sheets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Read and interpret vessel and machinery specifications, machinery design drawings, machine drawings, operational manuals, applicable legislation, </w:t>
            </w:r>
            <w:r w:rsidRPr="00446102">
              <w:t>specifications and electrical and control circuit diagrams</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Work collaboratively with other shipboard personnel when managing the operation, monitoring and evaluation of the performance of steam propulsion plant and auxiliary systems on steam vessels of </w:t>
            </w:r>
            <w:r w:rsidRPr="00446102">
              <w:t>unlimited propulsion power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7</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Identify problems that can occur during the operation, monitoring and evaluation of the performance of steam propulsion plant and auxiliary systems on steam vessels of unlimited propulsion power</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8</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Carry out calculations requi</w:t>
            </w:r>
            <w:r w:rsidRPr="00446102">
              <w:t xml:space="preserve">red when operating, monitoring and evaluating the performance of steam propulsion plant and auxiliary systems on steam vessels of unlimited propulsion power </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9</w:t>
            </w:r>
          </w:p>
        </w:tc>
        <w:tc>
          <w:tcPr>
            <w:tcW w:w="790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Adapt to differing types of fuel, bilge and ballast systems from one vessel to another and when</w:t>
            </w:r>
            <w:r w:rsidRPr="00446102">
              <w:t xml:space="preserve"> equipment and systems are changed</w:t>
            </w:r>
          </w:p>
        </w:tc>
      </w:tr>
      <w:tr w:rsidTr="00911FB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10</w:t>
            </w:r>
          </w:p>
        </w:tc>
        <w:tc>
          <w:tcPr>
            <w:tcW w:w="7906"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Select and use tools and equipment required for the operation, monitoring and evaluation of the performance of steam propulsion plant and auxiliary systems on steam vessels of unlimited propulsion power</w:t>
            </w:r>
          </w:p>
        </w:tc>
      </w:tr>
    </w:tbl>
    <w:p w:rsidR="00911FB2" w:rsidP="00446102">
      <w:pPr>
        <w:pStyle w:val="BodyText"/>
      </w:pPr>
    </w:p>
    <w:p w:rsidR="00911FB2" w:rsidP="00446102">
      <w:pPr>
        <w:pStyle w:val="BodyText"/>
      </w:pPr>
    </w:p>
    <w:p w:rsidR="00000000" w:rsidRPr="00446102" w:rsidP="00446102">
      <w:pPr>
        <w:pStyle w:val="Heading1"/>
      </w:pPr>
      <w:bookmarkStart w:id="10" w:name="O_152244"/>
      <w:bookmarkEnd w:id="10"/>
      <w:r w:rsidRPr="00446102">
        <w:t>Evidence Guide</w:t>
      </w:r>
    </w:p>
    <w:p w:rsidR="00000000" w:rsidRPr="00446102" w:rsidP="00446102">
      <w:pPr>
        <w:pStyle w:val="BodyText"/>
      </w:pPr>
      <w:r w:rsidRPr="00446102">
        <w:rPr>
          <w:rStyle w:val="SpecialBold"/>
        </w:rPr>
        <w:t>Evidence Guide</w:t>
      </w:r>
    </w:p>
    <w:tbl>
      <w:tblPr>
        <w:tblW w:w="0" w:type="auto"/>
        <w:tblLayout w:type="fixed"/>
        <w:tblCellMar>
          <w:left w:w="62" w:type="dxa"/>
          <w:right w:w="62" w:type="dxa"/>
        </w:tblCellMar>
        <w:tblLook w:val="0000"/>
      </w:tblPr>
      <w:tblGrid>
        <w:gridCol w:w="8568"/>
      </w:tblGrid>
      <w:tr w:rsidTr="00911FB2">
        <w:tblPrEx>
          <w:tblW w:w="0" w:type="auto"/>
          <w:tblLayout w:type="fixed"/>
          <w:tblCellMar>
            <w:left w:w="62" w:type="dxa"/>
            <w:right w:w="62" w:type="dxa"/>
          </w:tblCellMar>
          <w:tblLook w:val="0000"/>
        </w:tblPrEx>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03"/>
        <w:gridCol w:w="1788"/>
        <w:gridCol w:w="360"/>
        <w:gridCol w:w="357"/>
        <w:gridCol w:w="5670"/>
        <w:gridCol w:w="90"/>
      </w:tblGrid>
      <w:tr w:rsidTr="00911FB2">
        <w:tblPrEx>
          <w:tblW w:w="0" w:type="auto"/>
          <w:tblLayout w:type="fixed"/>
          <w:tblCellMar>
            <w:left w:w="62" w:type="dxa"/>
            <w:right w:w="62" w:type="dxa"/>
          </w:tblCellMar>
          <w:tblLook w:val="0000"/>
        </w:tblPrEx>
        <w:tc>
          <w:tcPr>
            <w:tcW w:w="8568" w:type="dxa"/>
            <w:gridSpan w:val="6"/>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rPr>
                <w:rStyle w:val="Emphasis"/>
              </w:rPr>
              <w:t>The Evidence Guide provides advice on assessment and must be read in co</w:t>
            </w:r>
            <w:r w:rsidRPr="00446102">
              <w:rPr>
                <w:rStyle w:val="Emphasis"/>
              </w:rPr>
              <w:t>njunction with the Performance Criteria</w:t>
            </w:r>
            <w:r w:rsidRPr="00446102">
              <w:t xml:space="preserve">, </w:t>
            </w:r>
            <w:r w:rsidRPr="00446102">
              <w:rPr>
                <w:rStyle w:val="Emphasis"/>
              </w:rPr>
              <w:t>Required Skills and Knowledge</w:t>
            </w:r>
            <w:r w:rsidRPr="00446102">
              <w:t xml:space="preserve">, </w:t>
            </w:r>
            <w:r w:rsidRPr="00446102">
              <w:rPr>
                <w:rStyle w:val="Emphasis"/>
              </w:rPr>
              <w:t>the Range Statement and the Assessment Guidelines for this Training Package</w:t>
            </w:r>
            <w:r w:rsidRPr="00446102">
              <w:t>.</w:t>
            </w:r>
          </w:p>
        </w:tc>
      </w:tr>
      <w:tr w:rsidTr="00911FB2">
        <w:tblPrEx>
          <w:tblW w:w="0" w:type="auto"/>
          <w:tblLayout w:type="fixed"/>
          <w:tblCellMar>
            <w:left w:w="62" w:type="dxa"/>
            <w:right w:w="62" w:type="dxa"/>
          </w:tblCellMar>
          <w:tblLook w:val="0000"/>
        </w:tblPrEx>
        <w:trPr>
          <w:gridAfter w:val="1"/>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446102" w:rsidP="00446102">
            <w:pPr>
              <w:pStyle w:val="BodyText"/>
            </w:pPr>
            <w:r w:rsidRPr="00446102">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Critical aspects of evidence 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Assessment must confirm appropriate knowledge and skills to:</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6027"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Manage the operation, monitor and evaluate the performance of steam propulsion plant and auxiliary systems on a steam vessel of unlimited propulsion power</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27"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Identify malfunc</w:t>
            </w:r>
            <w:r w:rsidRPr="00446102">
              <w:t>tioning and faulty steam propulsion plant and auxiliary systems and initiate appropriate action for repair or replacement</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6027"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Exercise all required safety, environmental and hazard control precautions and procedures when overseeing the operation and perf</w:t>
            </w:r>
            <w:r w:rsidRPr="00446102">
              <w:t>ormance evaluation of steam propulsion plant and auxiliary systems</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6027"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Identify typical operational and performance evaluation problems and hazards and take appropriate action </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e</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Communicate effectively with others during the operation and performance evaluation of steam propulsion plant and auxiliary systems</w:t>
            </w:r>
          </w:p>
        </w:tc>
      </w:tr>
      <w:tr w:rsidTr="00911FB2">
        <w:tblPrEx>
          <w:tblW w:w="0" w:type="auto"/>
          <w:tblLayout w:type="fixed"/>
          <w:tblCellMar>
            <w:left w:w="62" w:type="dxa"/>
            <w:right w:w="62" w:type="dxa"/>
          </w:tblCellMar>
          <w:tblLook w:val="0000"/>
        </w:tblPrEx>
        <w:trPr>
          <w:gridAfter w:val="1"/>
          <w:wAfter w:w="90"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a</w:t>
            </w: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Performance is demonstr</w:t>
            </w:r>
            <w:r w:rsidRPr="00446102">
              <w:t>ated consistently over a period of time and in a suitable range of contexts</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27"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Consistently applies underpinning knowledge and skills when:</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567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managing the operation, monitoring and evaluation o</w:t>
            </w:r>
            <w:r w:rsidRPr="00446102">
              <w:t>f the performance of steam propulsion plant and auxiliary systems</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567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identifying malfunctioning and faulty steam propulsion plant and auxiliary systems on a steam vessel and initiating appropriate action for repair or replacement</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567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exercising all required safety, environmental and hazard control precautions and procedures when overseeing the operation and performance evaluation of steam propulsion plant and auxiliary systems</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567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identifying and implementing improvements to procedures for the operation and performance evaluation of steam propulsion plant and auxiliary systems</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567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completing required documentation, reports and records when operating, monitoring and evaluating the </w:t>
            </w:r>
            <w:r w:rsidRPr="00446102">
              <w:t>performance of steam propulsion plant and auxiliary systems</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c</w:t>
            </w:r>
          </w:p>
        </w:tc>
        <w:tc>
          <w:tcPr>
            <w:tcW w:w="6027"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Shows evidence of application of relevant workplace procedures, including:</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5670"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relevant sections maritime regulations</w:t>
            </w:r>
          </w:p>
        </w:tc>
      </w:tr>
      <w:tr w:rsidTr="00911FB2">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5670"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 xml:space="preserve">OH&amp;S regulations and hazard prevention policies and procedures </w:t>
            </w:r>
          </w:p>
        </w:tc>
      </w:tr>
    </w:tbl>
    <w:p w:rsidR="00000000" w:rsidRPr="00446102" w:rsidP="00446102">
      <w:pPr>
        <w:pStyle w:val="BodyText"/>
      </w:pPr>
    </w:p>
    <w:p w:rsidR="00000000" w:rsidRPr="00446102" w:rsidP="00446102">
      <w:pPr>
        <w:pStyle w:val="BodyText"/>
      </w:pPr>
      <w:r w:rsidRPr="00446102">
        <w:rPr>
          <w:rStyle w:val="SpecialBold"/>
        </w:rPr>
        <w:t>Evidence Guide</w:t>
      </w:r>
      <w:r w:rsidRPr="00446102">
        <w:t xml:space="preserve"> (</w:t>
      </w:r>
      <w:r w:rsidRPr="00446102">
        <w:rPr>
          <w:rStyle w:val="SpecialBold"/>
        </w:rPr>
        <w:t>continued</w:t>
      </w:r>
      <w:r w:rsidRPr="00446102">
        <w:t xml:space="preserve">)  </w:t>
      </w:r>
    </w:p>
    <w:tbl>
      <w:tblPr>
        <w:tblW w:w="0" w:type="auto"/>
        <w:tblLayout w:type="fixed"/>
        <w:tblCellMar>
          <w:left w:w="62" w:type="dxa"/>
          <w:right w:w="62" w:type="dxa"/>
        </w:tblCellMar>
        <w:tblLook w:val="0000"/>
      </w:tblPr>
      <w:tblGrid>
        <w:gridCol w:w="8568"/>
      </w:tblGrid>
      <w:tr w:rsidTr="00911FB2">
        <w:tblPrEx>
          <w:tblW w:w="0" w:type="auto"/>
          <w:tblLayout w:type="fixed"/>
          <w:tblCellMar>
            <w:left w:w="62" w:type="dxa"/>
            <w:right w:w="62" w:type="dxa"/>
          </w:tblCellMar>
          <w:tblLook w:val="0000"/>
        </w:tblPrEx>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911FB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446102" w:rsidP="00446102">
            <w:pPr>
              <w:pStyle w:val="BodyText"/>
            </w:pPr>
            <w:r w:rsidRPr="00446102">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Evidence required for demonstration of consistent performance</w:t>
            </w:r>
          </w:p>
          <w:p w:rsidR="00000000" w:rsidP="00446102">
            <w:pPr>
              <w:pStyle w:val="BodyText"/>
              <w:rPr>
                <w:lang w:val="en-NZ"/>
              </w:rPr>
            </w:pPr>
            <w:r w:rsidRPr="00446102">
              <w:t>(</w:t>
            </w:r>
            <w:r w:rsidRPr="00446102">
              <w:rPr>
                <w:rStyle w:val="SpecialBold"/>
              </w:rPr>
              <w:t>continued</w:t>
            </w:r>
            <w:r w:rsidRPr="00446102">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5670"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safety management system procedures and work instructions on the operation and performance evaluation of steam propulsion plant and auxiliary systems</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5670"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following on-board housekeeping processes</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5670"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waste, pollution and recycling management processes</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d</w:t>
            </w:r>
          </w:p>
        </w:tc>
        <w:tc>
          <w:tcPr>
            <w:tcW w:w="602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Action is taken promptly to report and/or rectify steam propulsion plant malfunctions, non-conformities, accidents, hazardous occurrences and safety incidents in accordance with statutory requiremen</w:t>
            </w:r>
            <w:r w:rsidRPr="00446102">
              <w:t>ts, company procedures and the ISM Code</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e</w:t>
            </w:r>
          </w:p>
        </w:tc>
        <w:tc>
          <w:tcPr>
            <w:tcW w:w="602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Work is managed, controlled and completed systematically with required attention to detail</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f</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Recognises and adapts appropriately to cultural differences in the workplace, including modes of behaviour and interactions among crew and others</w:t>
            </w:r>
          </w:p>
        </w:tc>
      </w:tr>
      <w:tr w:rsidTr="00911FB2">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Assessment of competency must comply with the assessment requirements of the relevant maritime regulations</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2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Assessment of this unit must be undertaken within relevant marine authority approved and audited arrangements by a registered training organisation:</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5670"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As a minimum, assessment of knowledge must be conducted through appropriate written/oral examinations, and</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5670"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Appropriate practical assessment must occur:</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w:t>
            </w:r>
          </w:p>
        </w:tc>
        <w:tc>
          <w:tcPr>
            <w:tcW w:w="531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at the registered training organisation; and/or </w:t>
            </w:r>
          </w:p>
        </w:tc>
      </w:tr>
      <w:tr w:rsidTr="00911FB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on an appropriate working or training vessel</w:t>
            </w:r>
          </w:p>
        </w:tc>
      </w:tr>
      <w:tr w:rsidTr="00911FB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Access is required to opportunities to:</w:t>
            </w:r>
          </w:p>
        </w:tc>
      </w:tr>
      <w:tr w:rsidTr="00911FB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a</w:t>
            </w:r>
          </w:p>
        </w:tc>
        <w:tc>
          <w:tcPr>
            <w:tcW w:w="602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participate in a range of practical and theoretical assignments, exercises, case studies and other assessments that demonstrate the skills and knowledge to operate and evaluate the performance of steam propulsion plant and auxiliary systems typically found</w:t>
            </w:r>
            <w:r w:rsidRPr="00446102">
              <w:t xml:space="preserve"> on a steam vessel of unlimited propulsion power; and/or</w:t>
            </w:r>
          </w:p>
        </w:tc>
      </w:tr>
      <w:tr w:rsidTr="00911FB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b</w:t>
            </w:r>
          </w:p>
        </w:tc>
        <w:tc>
          <w:tcPr>
            <w:tcW w:w="6027" w:type="dxa"/>
            <w:gridSpan w:val="3"/>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operate and evaluate the performance of steam propulsion plant and auxiliary systems in a range of operational situations on a commercial or training steam vessel of unlimited propulsion power</w:t>
            </w:r>
          </w:p>
        </w:tc>
      </w:tr>
    </w:tbl>
    <w:p w:rsidR="00911FB2" w:rsidP="00446102">
      <w:pPr>
        <w:pStyle w:val="BodyText"/>
      </w:pPr>
    </w:p>
    <w:p w:rsidR="00911FB2" w:rsidP="00446102">
      <w:pPr>
        <w:pStyle w:val="BodyText"/>
      </w:pPr>
    </w:p>
    <w:p w:rsidR="00000000" w:rsidRPr="00446102" w:rsidP="00446102">
      <w:pPr>
        <w:pStyle w:val="Heading1"/>
      </w:pPr>
      <w:bookmarkStart w:id="11" w:name="O_152245"/>
      <w:bookmarkEnd w:id="11"/>
      <w:r w:rsidRPr="00446102">
        <w:t>Range Statement</w:t>
      </w:r>
    </w:p>
    <w:p w:rsidR="00000000" w:rsidRPr="00446102" w:rsidP="00446102">
      <w:pPr>
        <w:pStyle w:val="BodyText"/>
      </w:pPr>
      <w:r w:rsidRPr="00446102">
        <w:rPr>
          <w:rStyle w:val="SpecialBold"/>
        </w:rPr>
        <w:t>Range Statement</w:t>
      </w:r>
    </w:p>
    <w:tbl>
      <w:tblPr>
        <w:tblW w:w="0" w:type="auto"/>
        <w:tblLayout w:type="fixed"/>
        <w:tblCellMar>
          <w:left w:w="62" w:type="dxa"/>
          <w:right w:w="62" w:type="dxa"/>
        </w:tblCellMar>
        <w:tblLook w:val="0000"/>
      </w:tblPr>
      <w:tblGrid>
        <w:gridCol w:w="8568"/>
      </w:tblGrid>
      <w:tr w:rsidTr="00911FB2">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32"/>
      </w:tblGrid>
      <w:tr w:rsidTr="00911FB2">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rPr>
                <w:rStyle w:val="Emphasis"/>
              </w:rPr>
              <w:t>The Range Statement relates to the unit of competency as a whole</w:t>
            </w:r>
            <w:r w:rsidRPr="00446102">
              <w:t xml:space="preserve">. </w:t>
            </w:r>
            <w:r w:rsidRPr="00446102">
              <w:rPr>
                <w:rStyle w:val="Emphasis"/>
              </w:rPr>
              <w:t>It allows for different work environments and situations that may affect performance</w:t>
            </w:r>
            <w:r w:rsidRPr="00446102">
              <w:t>.</w:t>
            </w:r>
          </w:p>
        </w:tc>
      </w:tr>
      <w:tr w:rsidTr="00911FB2">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rPr>
                <w:rStyle w:val="SpecialBold"/>
              </w:rPr>
              <w:t>SCOPE</w:t>
            </w:r>
          </w:p>
        </w:tc>
      </w:tr>
      <w:tr w:rsidTr="00911FB2">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1</w:t>
            </w:r>
            <w:r w:rsidRPr="00446102">
              <w:t>.</w:t>
            </w:r>
            <w:r w:rsidRPr="00446102">
              <w:tab/>
            </w:r>
            <w:r w:rsidRPr="00446102">
              <w:rPr>
                <w:rStyle w:val="SpecialBold"/>
              </w:rPr>
              <w:t>GENERAL CONTEXT</w:t>
            </w:r>
          </w:p>
        </w:tc>
      </w:tr>
      <w:tr w:rsidTr="00911FB2">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46102" w:rsidP="00446102">
            <w:pPr>
              <w:pStyle w:val="BodyText"/>
            </w:pPr>
            <w:r w:rsidRPr="00446102">
              <w:rPr>
                <w:rStyle w:val="SpecialBold"/>
              </w:rPr>
              <w:t>a</w:t>
            </w:r>
            <w:r w:rsidRPr="00446102">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Work must be carried out</w:t>
            </w:r>
            <w:r w:rsidRPr="0044610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in compliance with mandatory rules and regulations and IMO Conventions and Codes, including the relevant sections of the AMSA Marine Orders. Applicable codes, guidelines and standards recommended by IMO, the classification societies and maritime industry o</w:t>
            </w:r>
            <w:r w:rsidRPr="00446102">
              <w:t>rganisations must be taken into account</w:t>
            </w:r>
          </w:p>
        </w:tc>
      </w:tr>
      <w:tr w:rsidTr="00911FB2">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b</w:t>
            </w:r>
            <w:r w:rsidRPr="00446102">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Work is performed</w:t>
            </w:r>
            <w:r w:rsidRPr="00446102">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14"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mostly independently under broad operational requirements, with accountability for self and others in achieving the prescribed outcomes</w:t>
            </w:r>
          </w:p>
        </w:tc>
      </w:tr>
      <w:tr w:rsidTr="00911FB2">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46102" w:rsidP="00446102">
            <w:pPr>
              <w:pStyle w:val="BodyText"/>
            </w:pPr>
            <w:r w:rsidRPr="00446102">
              <w:rPr>
                <w:rStyle w:val="SpecialBold"/>
              </w:rPr>
              <w:t>c</w:t>
            </w:r>
            <w:r w:rsidRPr="00446102">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Work involves</w:t>
            </w:r>
            <w:r w:rsidRPr="0044610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 xml:space="preserve">the application of marine engineering practice to the operation, monitoring and evaluation of steam propulsion plant and auxiliary systems on a steam vessel of unlimited propulsion power in typical operational contexts. Contribution to the development and </w:t>
            </w:r>
            <w:r w:rsidRPr="00446102">
              <w:t>implementation of a broad plan or strategy for the operation, monitoring and evaluation of performance of the steam propulsion plant and auxiliary systems is required and accountability and responsibility for self and others in achieving the outcomes is in</w:t>
            </w:r>
            <w:r w:rsidRPr="00446102">
              <w:t>volved</w:t>
            </w:r>
          </w:p>
        </w:tc>
      </w:tr>
      <w:tr w:rsidTr="00911FB2">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d</w:t>
            </w:r>
            <w:r w:rsidRPr="00446102">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Work requires</w:t>
            </w:r>
            <w:r w:rsidRPr="00446102">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14"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significant judgement in planning, engineering and leadership functions related to operation, maintenance, repair, monitoring and evaluation </w:t>
            </w:r>
            <w:r w:rsidRPr="00446102">
              <w:t>of the performance of steam propulsion plant and auxiliary systems. This includes management and control of personnel, analysis of the situation and decision making</w:t>
            </w:r>
          </w:p>
        </w:tc>
      </w:tr>
      <w:tr w:rsidTr="00911FB2">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2</w:t>
            </w:r>
            <w:r w:rsidRPr="00446102">
              <w:t>.</w:t>
            </w:r>
            <w:r w:rsidRPr="00446102">
              <w:tab/>
            </w:r>
            <w:r w:rsidRPr="00446102">
              <w:rPr>
                <w:rStyle w:val="SpecialBold"/>
              </w:rPr>
              <w:t>WORKSITE ENVIRONMENT</w:t>
            </w:r>
          </w:p>
        </w:tc>
      </w:tr>
      <w:tr w:rsidTr="00911FB2">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a</w:t>
            </w:r>
          </w:p>
        </w:tc>
        <w:tc>
          <w:tcPr>
            <w:tcW w:w="1743" w:type="dxa"/>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The operation</w:t>
            </w:r>
            <w:r w:rsidRPr="00446102">
              <w:t xml:space="preserve">, </w:t>
            </w:r>
            <w:r w:rsidRPr="00446102">
              <w:rPr>
                <w:rStyle w:val="SpecialBold"/>
              </w:rPr>
              <w:t>monitoring and evaluation of engine and plant installation performance may be undertaken</w:t>
            </w: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43" w:type="dxa"/>
            <w:gridSpan w:val="3"/>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on an Australian or international commercial vessel using steam propulsion of unlimited propulsion power</w:t>
            </w:r>
          </w:p>
        </w:tc>
      </w:tr>
    </w:tbl>
    <w:p w:rsidR="00000000" w:rsidRPr="00446102" w:rsidP="00446102">
      <w:pPr>
        <w:pStyle w:val="BodyText"/>
      </w:pPr>
    </w:p>
    <w:p w:rsidR="00000000" w:rsidRPr="00446102" w:rsidP="00446102">
      <w:pPr>
        <w:pStyle w:val="BodyText"/>
      </w:pPr>
      <w:r w:rsidRPr="00446102">
        <w:rPr>
          <w:rStyle w:val="SpecialBold"/>
        </w:rPr>
        <w:t>Range Statement</w:t>
      </w:r>
      <w:r w:rsidRPr="00446102">
        <w:t xml:space="preserve"> (</w:t>
      </w:r>
      <w:r w:rsidRPr="00446102">
        <w:rPr>
          <w:rStyle w:val="SpecialBold"/>
        </w:rPr>
        <w:t>continued</w:t>
      </w:r>
      <w:r w:rsidRPr="00446102">
        <w:t xml:space="preserve">) </w:t>
      </w:r>
    </w:p>
    <w:tbl>
      <w:tblPr>
        <w:tblW w:w="0" w:type="auto"/>
        <w:tblLayout w:type="fixed"/>
        <w:tblCellMar>
          <w:left w:w="62" w:type="dxa"/>
          <w:right w:w="62" w:type="dxa"/>
        </w:tblCellMar>
        <w:tblLook w:val="0000"/>
      </w:tblPr>
      <w:tblGrid>
        <w:gridCol w:w="8568"/>
      </w:tblGrid>
      <w:tr w:rsidTr="00911FB2">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46"/>
        <w:gridCol w:w="1744"/>
        <w:gridCol w:w="357"/>
        <w:gridCol w:w="433"/>
        <w:gridCol w:w="5609"/>
        <w:gridCol w:w="32"/>
      </w:tblGrid>
      <w:tr w:rsidTr="00911FB2">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VARIABLE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rPr>
                <w:rStyle w:val="SpecialBold"/>
              </w:rPr>
              <w:t>SCOPE</w:t>
            </w:r>
          </w:p>
        </w:tc>
      </w:tr>
      <w:tr w:rsidTr="00911FB2">
        <w:tblPrEx>
          <w:tblW w:w="0" w:type="auto"/>
          <w:tblLayout w:type="fixed"/>
          <w:tblCellMar>
            <w:left w:w="62" w:type="dxa"/>
            <w:right w:w="62" w:type="dxa"/>
          </w:tblCellMar>
          <w:tblLook w:val="0000"/>
        </w:tblPrEx>
        <w:trPr>
          <w:gridAfter w:val="1"/>
          <w:wAfter w:w="3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446102" w:rsidP="00446102">
            <w:pPr>
              <w:pStyle w:val="BodyText"/>
            </w:pPr>
            <w:r w:rsidRPr="00446102">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The operation</w:t>
            </w:r>
            <w:r w:rsidRPr="00446102">
              <w:t xml:space="preserve">, </w:t>
            </w:r>
            <w:r w:rsidRPr="00446102">
              <w:rPr>
                <w:rStyle w:val="SpecialBold"/>
              </w:rPr>
              <w:t xml:space="preserve">monitoring and evaluation of propulsion plant </w:t>
            </w:r>
            <w:r w:rsidRPr="00446102">
              <w:rPr>
                <w:rStyle w:val="SpecialBold"/>
              </w:rPr>
              <w:t>performance may be carried out</w:t>
            </w: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by day or night in both normal and emergency situations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under any permissible conditions of weather </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while underway</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during berthing and unberthing operations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while anchored, drifting or moored</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when bunkering</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7</w:t>
            </w:r>
          </w:p>
        </w:tc>
        <w:tc>
          <w:tcPr>
            <w:tcW w:w="6042" w:type="dxa"/>
            <w:gridSpan w:val="2"/>
            <w:tcBorders>
              <w:top w:val="nil"/>
              <w:left w:val="nil"/>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t>during cargo operations</w:t>
            </w:r>
          </w:p>
        </w:tc>
      </w:tr>
      <w:tr w:rsidTr="00911FB2">
        <w:tblPrEx>
          <w:tblW w:w="0" w:type="auto"/>
          <w:tblLayout w:type="fixed"/>
          <w:tblCellMar>
            <w:left w:w="62" w:type="dxa"/>
            <w:right w:w="62" w:type="dxa"/>
          </w:tblCellMar>
          <w:tblLook w:val="0000"/>
        </w:tblPrEx>
        <w:trPr>
          <w:gridAfter w:val="1"/>
          <w:wAfter w:w="3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Propulsion plant configurations may include</w:t>
            </w:r>
            <w:r w:rsidRPr="0044610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steam turbine plant and associated systems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stern tube bearing</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CPP</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direct drive shafting </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8</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reduction gears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9</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thrust blocks and shaft bearings</w:t>
            </w:r>
          </w:p>
        </w:tc>
      </w:tr>
      <w:tr w:rsidTr="00911FB2">
        <w:tblPrEx>
          <w:tblW w:w="0" w:type="auto"/>
          <w:tblLayout w:type="fixed"/>
          <w:tblCellMar>
            <w:left w:w="62" w:type="dxa"/>
            <w:right w:w="62" w:type="dxa"/>
          </w:tblCellMar>
          <w:tblLook w:val="0000"/>
        </w:tblPrEx>
        <w:trPr>
          <w:gridAfter w:val="1"/>
          <w:wAfter w:w="3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Types of propulsion plant and related auxiliary systems may include</w:t>
            </w:r>
            <w:r w:rsidRPr="0044610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steam turbines and auxiliary systems and controls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steam boilers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steering gear, stabilisers, bow thrusters, rudders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fluid power systems and controls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pumps and pumping systems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portable and fixed firefighting installations and fire control and monitoring systems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7</w:t>
            </w:r>
          </w:p>
        </w:tc>
        <w:tc>
          <w:tcPr>
            <w:tcW w:w="6042"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auxiliary systems and controls, including</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w:t>
            </w:r>
          </w:p>
        </w:tc>
        <w:tc>
          <w:tcPr>
            <w:tcW w:w="5609"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fresh and salt water cooling systems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ii</w:t>
            </w:r>
          </w:p>
        </w:tc>
        <w:tc>
          <w:tcPr>
            <w:tcW w:w="5609"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lubricating oil cooling systems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iii</w:t>
            </w:r>
          </w:p>
        </w:tc>
        <w:tc>
          <w:tcPr>
            <w:tcW w:w="5609"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fuel, oil, gas, coal systems and centrifuges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iv</w:t>
            </w:r>
          </w:p>
        </w:tc>
        <w:tc>
          <w:tcPr>
            <w:tcW w:w="5609"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air starting systems for emergency or auxiliary generators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v</w:t>
            </w:r>
          </w:p>
        </w:tc>
        <w:tc>
          <w:tcPr>
            <w:tcW w:w="5609"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lubrication</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vi</w:t>
            </w:r>
          </w:p>
        </w:tc>
        <w:tc>
          <w:tcPr>
            <w:tcW w:w="5609"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on board air compressors and compressed air and control air systems</w:t>
            </w:r>
          </w:p>
        </w:tc>
      </w:tr>
      <w:tr w:rsidTr="00911FB2">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vii</w:t>
            </w:r>
          </w:p>
        </w:tc>
        <w:tc>
          <w:tcPr>
            <w:tcW w:w="5609"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 xml:space="preserve">waste management and pollution control systems </w:t>
            </w:r>
          </w:p>
        </w:tc>
      </w:tr>
    </w:tbl>
    <w:p w:rsidR="00000000" w:rsidRPr="00446102" w:rsidP="00446102">
      <w:pPr>
        <w:pStyle w:val="BodyText"/>
      </w:pPr>
    </w:p>
    <w:p w:rsidR="00000000" w:rsidRPr="00446102" w:rsidP="00446102">
      <w:pPr>
        <w:pStyle w:val="BodyText"/>
      </w:pPr>
      <w:r w:rsidRPr="00446102">
        <w:rPr>
          <w:rStyle w:val="SpecialBold"/>
        </w:rPr>
        <w:t>Range Statement</w:t>
      </w:r>
      <w:r w:rsidRPr="00446102">
        <w:t xml:space="preserve"> (</w:t>
      </w:r>
      <w:r w:rsidRPr="00446102">
        <w:rPr>
          <w:rStyle w:val="SpecialBold"/>
        </w:rPr>
        <w:t>continued</w:t>
      </w:r>
      <w:r w:rsidRPr="00446102">
        <w:t xml:space="preserve">) </w:t>
      </w:r>
    </w:p>
    <w:tbl>
      <w:tblPr>
        <w:tblW w:w="0" w:type="auto"/>
        <w:tblLayout w:type="fixed"/>
        <w:tblCellMar>
          <w:left w:w="62" w:type="dxa"/>
          <w:right w:w="62" w:type="dxa"/>
        </w:tblCellMar>
        <w:tblLook w:val="0000"/>
      </w:tblPr>
      <w:tblGrid>
        <w:gridCol w:w="8568"/>
      </w:tblGrid>
      <w:tr w:rsidTr="00911FB2">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46"/>
        <w:gridCol w:w="1744"/>
        <w:gridCol w:w="358"/>
        <w:gridCol w:w="54"/>
        <w:gridCol w:w="379"/>
        <w:gridCol w:w="5608"/>
        <w:gridCol w:w="31"/>
        <w:gridCol w:w="48"/>
      </w:tblGrid>
      <w:tr w:rsidTr="00911FB2">
        <w:tblPrEx>
          <w:tblW w:w="0" w:type="auto"/>
          <w:tblLayout w:type="fixed"/>
          <w:tblCellMar>
            <w:left w:w="62" w:type="dxa"/>
            <w:right w:w="62" w:type="dxa"/>
          </w:tblCellMar>
          <w:tblLook w:val="0000"/>
        </w:tblPrEx>
        <w:trPr>
          <w:gridAfter w:val="1"/>
          <w:wAfter w:w="48"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VARIABLE</w:t>
            </w:r>
          </w:p>
        </w:tc>
        <w:tc>
          <w:tcPr>
            <w:tcW w:w="6430"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SCOPE</w:t>
            </w:r>
          </w:p>
        </w:tc>
      </w:tr>
      <w:tr w:rsidTr="00911FB2">
        <w:tblPrEx>
          <w:tblW w:w="0" w:type="auto"/>
          <w:tblLayout w:type="fixed"/>
          <w:tblCellMar>
            <w:left w:w="62" w:type="dxa"/>
            <w:right w:w="62" w:type="dxa"/>
          </w:tblCellMar>
          <w:tblLook w:val="0000"/>
        </w:tblPrEx>
        <w:trPr>
          <w:gridAfter w:val="2"/>
          <w:wAfter w:w="79" w:type="dxa"/>
        </w:trPr>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446102" w:rsidP="00446102">
            <w:pPr>
              <w:pStyle w:val="BodyText"/>
            </w:pPr>
          </w:p>
          <w:p w:rsidR="00000000" w:rsidRPr="00446102" w:rsidP="00446102">
            <w:pPr>
              <w:pStyle w:val="BodyText"/>
            </w:pPr>
            <w:r w:rsidRPr="00446102">
              <w:rPr>
                <w:rStyle w:val="SpecialBold"/>
              </w:rPr>
              <w:t>Types of propulsion plant and related auxiliary systems may include</w:t>
            </w:r>
            <w:r w:rsidRPr="00446102">
              <w:t>:</w:t>
            </w:r>
          </w:p>
          <w:p w:rsidR="00000000" w:rsidP="00446102">
            <w:pPr>
              <w:pStyle w:val="BodyText"/>
              <w:rPr>
                <w:lang w:val="en-NZ"/>
              </w:rPr>
            </w:pPr>
            <w:r w:rsidRPr="00446102">
              <w:t>(</w:t>
            </w:r>
            <w:r w:rsidRPr="00446102">
              <w:rPr>
                <w:rStyle w:val="SpecialBold"/>
              </w:rPr>
              <w:t>continued</w:t>
            </w:r>
            <w:r w:rsidRPr="00446102">
              <w:t>)</w:t>
            </w: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viii</w:t>
            </w:r>
          </w:p>
        </w:tc>
        <w:tc>
          <w:tcPr>
            <w:tcW w:w="5608" w:type="dxa"/>
            <w:tcBorders>
              <w:top w:val="nil"/>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sewage plant</w:t>
            </w:r>
          </w:p>
        </w:tc>
      </w:tr>
      <w:tr w:rsidTr="00911FB2">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ix</w:t>
            </w:r>
          </w:p>
        </w:tc>
        <w:tc>
          <w:tcPr>
            <w:tcW w:w="5608"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fixed firefighting installations and fire control systems</w:t>
            </w:r>
          </w:p>
        </w:tc>
      </w:tr>
      <w:tr w:rsidTr="00911FB2">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x</w:t>
            </w:r>
          </w:p>
        </w:tc>
        <w:tc>
          <w:tcPr>
            <w:tcW w:w="5608"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auxiliary boilers and waste heat generators</w:t>
            </w:r>
          </w:p>
        </w:tc>
      </w:tr>
      <w:tr w:rsidTr="00911FB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Potential hazards during operations and performance evaluation of propulsion plant and auxiliary systems may include</w:t>
            </w:r>
            <w:r w:rsidRPr="00446102">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cold pipes and valves (refrigeration and liquefied gas cargoes)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dangerous atmosphere</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electrical wiring and systems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faulty machinery equipment handling equipment and lifting gear</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flammable liquids, vapours and fuel</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hot pipes and valves (water, steam, gas, fuel oil, lubricating oil)</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7</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machinery overload</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8</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moving and rotating machinery</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9</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moving heavy loads using unsafe lifting procedures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10</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non-compliance with safe working procedures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11</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noxious and dangerous cargoes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12</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operating equipment beyond safe working limits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13</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overspeeding of machinery (electrical generation and main propulsion), emergency trips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14</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poor housekeeping procedures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15</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power tools and other sharp tools and implements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16</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slippery deck</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17</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unsecured machinery, components or equipment</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18</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using equipment beyond safe working limits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19</w:t>
            </w:r>
          </w:p>
        </w:tc>
        <w:tc>
          <w:tcPr>
            <w:tcW w:w="6066"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working at heights and in confined spaces</w:t>
            </w:r>
          </w:p>
        </w:tc>
      </w:tr>
      <w:tr w:rsidTr="00911FB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Emergencies may include</w:t>
            </w:r>
            <w:r w:rsidRPr="00446102">
              <w:t>:</w:t>
            </w:r>
          </w:p>
        </w:tc>
        <w:tc>
          <w:tcPr>
            <w:tcW w:w="358"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120" w:type="dxa"/>
            <w:gridSpan w:val="5"/>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loss of propulsion</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120" w:type="dxa"/>
            <w:gridSpan w:val="5"/>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loss of electrical power</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120" w:type="dxa"/>
            <w:gridSpan w:val="5"/>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loss of steering</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6120" w:type="dxa"/>
            <w:gridSpan w:val="5"/>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flooding of engine room</w:t>
            </w:r>
          </w:p>
        </w:tc>
      </w:tr>
    </w:tbl>
    <w:p w:rsidR="00000000" w:rsidRPr="00446102" w:rsidP="00446102">
      <w:pPr>
        <w:pStyle w:val="BodyText"/>
      </w:pPr>
    </w:p>
    <w:p w:rsidR="00000000" w:rsidRPr="00446102" w:rsidP="00446102">
      <w:pPr>
        <w:pStyle w:val="BodyText"/>
      </w:pPr>
      <w:r w:rsidRPr="00446102">
        <w:rPr>
          <w:rStyle w:val="SpecialBold"/>
        </w:rPr>
        <w:t>Range Statement</w:t>
      </w:r>
      <w:r w:rsidRPr="00446102">
        <w:t xml:space="preserve"> (</w:t>
      </w:r>
      <w:r w:rsidRPr="00446102">
        <w:rPr>
          <w:rStyle w:val="SpecialBold"/>
        </w:rPr>
        <w:t>continued</w:t>
      </w:r>
      <w:r w:rsidRPr="00446102">
        <w:t xml:space="preserve">) </w:t>
      </w:r>
    </w:p>
    <w:tbl>
      <w:tblPr>
        <w:tblW w:w="0" w:type="auto"/>
        <w:tblLayout w:type="fixed"/>
        <w:tblCellMar>
          <w:left w:w="62" w:type="dxa"/>
          <w:right w:w="62" w:type="dxa"/>
        </w:tblCellMar>
        <w:tblLook w:val="0000"/>
      </w:tblPr>
      <w:tblGrid>
        <w:gridCol w:w="8568"/>
      </w:tblGrid>
      <w:tr w:rsidTr="00911FB2">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MONITORING AND EVALUATION OF 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46"/>
        <w:gridCol w:w="1746"/>
        <w:gridCol w:w="357"/>
        <w:gridCol w:w="52"/>
        <w:gridCol w:w="392"/>
        <w:gridCol w:w="5642"/>
        <w:gridCol w:w="33"/>
      </w:tblGrid>
      <w:tr w:rsidTr="00911FB2">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VARIABLE</w:t>
            </w:r>
          </w:p>
        </w:tc>
        <w:tc>
          <w:tcPr>
            <w:tcW w:w="647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SCOPE</w:t>
            </w:r>
          </w:p>
        </w:tc>
      </w:tr>
      <w:tr w:rsidTr="00911FB2">
        <w:tblPrEx>
          <w:tblW w:w="0" w:type="auto"/>
          <w:tblLayout w:type="fixed"/>
          <w:tblCellMar>
            <w:left w:w="62" w:type="dxa"/>
            <w:right w:w="62" w:type="dxa"/>
          </w:tblCellMar>
          <w:tblLook w:val="0000"/>
        </w:tblPrEx>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g</w:t>
            </w:r>
          </w:p>
        </w:tc>
        <w:tc>
          <w:tcPr>
            <w:tcW w:w="174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446102" w:rsidP="00446102">
            <w:pPr>
              <w:pStyle w:val="BodyText"/>
            </w:pPr>
          </w:p>
          <w:p w:rsidR="00000000" w:rsidRPr="00446102" w:rsidP="00446102">
            <w:pPr>
              <w:pStyle w:val="BodyText"/>
            </w:pPr>
            <w:r w:rsidRPr="00446102">
              <w:rPr>
                <w:rStyle w:val="SpecialBold"/>
              </w:rPr>
              <w:t>Emergencies may include</w:t>
            </w:r>
            <w:r w:rsidRPr="00446102">
              <w:t>:</w:t>
            </w:r>
          </w:p>
          <w:p w:rsidR="00000000" w:rsidP="00446102">
            <w:pPr>
              <w:pStyle w:val="BodyText"/>
              <w:rPr>
                <w:lang w:val="en-NZ"/>
              </w:rPr>
            </w:pPr>
            <w:r w:rsidRPr="00446102">
              <w:t>(</w:t>
            </w:r>
            <w:r w:rsidRPr="00446102">
              <w:rPr>
                <w:rStyle w:val="SpecialBold"/>
              </w:rPr>
              <w:t>continued</w:t>
            </w:r>
            <w:r w:rsidRPr="00446102">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5</w:t>
            </w:r>
          </w:p>
        </w:tc>
        <w:tc>
          <w:tcPr>
            <w:tcW w:w="6119" w:type="dxa"/>
            <w:gridSpan w:val="4"/>
            <w:tcBorders>
              <w:top w:val="nil"/>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fire or explosion in engine room</w:t>
            </w:r>
          </w:p>
        </w:tc>
      </w:tr>
      <w:tr w:rsidTr="00911FB2">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6119"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fuel oil, lubrication oil, steam and gas leaks</w:t>
            </w:r>
          </w:p>
        </w:tc>
      </w:tr>
      <w:tr w:rsidTr="00911FB2">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7</w:t>
            </w:r>
          </w:p>
        </w:tc>
        <w:tc>
          <w:tcPr>
            <w:tcW w:w="6119"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overheating and overspeed of machinery, governors, emergency trips</w:t>
            </w:r>
          </w:p>
        </w:tc>
      </w:tr>
      <w:tr w:rsidTr="00911FB2">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8</w:t>
            </w:r>
          </w:p>
        </w:tc>
        <w:tc>
          <w:tcPr>
            <w:tcW w:w="6119"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foundering/grounding of vessel</w:t>
            </w:r>
          </w:p>
        </w:tc>
      </w:tr>
      <w:tr w:rsidTr="00911FB2">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9</w:t>
            </w:r>
          </w:p>
        </w:tc>
        <w:tc>
          <w:tcPr>
            <w:tcW w:w="6119" w:type="dxa"/>
            <w:gridSpan w:val="4"/>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machinery failure (main or auxiliary)</w:t>
            </w:r>
          </w:p>
        </w:tc>
      </w:tr>
      <w:tr w:rsidTr="00911FB2">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Testing and repair equipment may include</w:t>
            </w:r>
            <w:r w:rsidRPr="00446102">
              <w:t>:</w:t>
            </w: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 xml:space="preserve">test equipment, meters and gauges (including micrometers, vernier callipers, rules) </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computer displays of performance parameters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hand tools, such as spanners, wrenches, screwdrivers, hacksaws, etc.</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greasing and lubrication tools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5</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electric power tools, such as grinders, lathes, drills, etc.</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pneumatic power tools, such as grinders, sanders, drills, etc.</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7</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welding equipment</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8</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block and tackle</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9</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portable and manual lifting equipment and hydraulic jacks and specialist tools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10</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material safety data sheets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11</w:t>
            </w:r>
          </w:p>
        </w:tc>
        <w:tc>
          <w:tcPr>
            <w:tcW w:w="6067"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protective clothing and equipment such as: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w:t>
            </w:r>
          </w:p>
        </w:tc>
        <w:tc>
          <w:tcPr>
            <w:tcW w:w="5675"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eye and ear protection and safety boots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ii</w:t>
            </w:r>
          </w:p>
        </w:tc>
        <w:tc>
          <w:tcPr>
            <w:tcW w:w="5675"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dust and fume masks</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iii</w:t>
            </w:r>
          </w:p>
        </w:tc>
        <w:tc>
          <w:tcPr>
            <w:tcW w:w="5675"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safety helmet</w:t>
            </w:r>
          </w:p>
        </w:tc>
      </w:tr>
      <w:tr w:rsidTr="00911FB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iv</w:t>
            </w:r>
          </w:p>
        </w:tc>
        <w:tc>
          <w:tcPr>
            <w:tcW w:w="5675" w:type="dxa"/>
            <w:gridSpan w:val="2"/>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boilersuit/overalls</w:t>
            </w:r>
          </w:p>
        </w:tc>
      </w:tr>
      <w:tr w:rsidTr="00911FB2">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1"/>
          <w:wAfter w:w="33" w:type="dxa"/>
        </w:trPr>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Documentation and records may include</w:t>
            </w:r>
            <w:r w:rsidRPr="0044610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8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ISM Code safety management system plans, procedures, checklists and instructions</w:t>
            </w:r>
          </w:p>
        </w:tc>
      </w:tr>
      <w:tr w:rsidTr="00911FB2">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08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vessel and company's planned maintenance sy</w:t>
            </w:r>
            <w:r w:rsidRPr="00446102">
              <w:t>stem, repair procedures and instructions</w:t>
            </w:r>
          </w:p>
        </w:tc>
      </w:tr>
      <w:tr w:rsidTr="00911FB2">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086" w:type="dxa"/>
            <w:gridSpan w:val="3"/>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manufacturer's specifications, instructions and recommended procedures for steam propulsion plant and auxiliary systems on steam vessels of unlimited propulsion power</w:t>
            </w:r>
          </w:p>
        </w:tc>
      </w:tr>
      <w:tr w:rsidTr="00911FB2">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4</w:t>
            </w:r>
          </w:p>
        </w:tc>
        <w:tc>
          <w:tcPr>
            <w:tcW w:w="6086" w:type="dxa"/>
            <w:gridSpan w:val="3"/>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operational and performance log, running sheets and records, including computer database of operational and performance records where relevant</w:t>
            </w:r>
          </w:p>
        </w:tc>
      </w:tr>
    </w:tbl>
    <w:p w:rsidR="00000000" w:rsidRPr="00446102" w:rsidP="00446102">
      <w:pPr>
        <w:pStyle w:val="BodyText"/>
      </w:pPr>
    </w:p>
    <w:p w:rsidR="00000000" w:rsidRPr="00446102" w:rsidP="00446102">
      <w:pPr>
        <w:pStyle w:val="BodyText"/>
      </w:pPr>
      <w:r w:rsidRPr="00446102">
        <w:rPr>
          <w:rStyle w:val="SpecialBold"/>
        </w:rPr>
        <w:t>Range Statement</w:t>
      </w:r>
      <w:r w:rsidRPr="00446102">
        <w:t xml:space="preserve"> (</w:t>
      </w:r>
      <w:r w:rsidRPr="00446102">
        <w:rPr>
          <w:rStyle w:val="SpecialBold"/>
        </w:rPr>
        <w:t>continued</w:t>
      </w:r>
      <w:r w:rsidRPr="00446102">
        <w:t xml:space="preserve">) </w:t>
      </w:r>
    </w:p>
    <w:tbl>
      <w:tblPr>
        <w:tblW w:w="0" w:type="auto"/>
        <w:tblLayout w:type="fixed"/>
        <w:tblCellMar>
          <w:left w:w="62" w:type="dxa"/>
          <w:right w:w="62" w:type="dxa"/>
        </w:tblCellMar>
        <w:tblLook w:val="0000"/>
      </w:tblPr>
      <w:tblGrid>
        <w:gridCol w:w="8568"/>
      </w:tblGrid>
      <w:tr w:rsidTr="00911FB2">
        <w:tblPrEx>
          <w:tblW w:w="0" w:type="auto"/>
          <w:tblLayout w:type="fixed"/>
          <w:tblCellMar>
            <w:left w:w="62" w:type="dxa"/>
            <w:right w:w="62" w:type="dxa"/>
          </w:tblCellMar>
          <w:tblLook w:val="0000"/>
        </w:tblPrEx>
        <w:trPr>
          <w:tblHeader/>
        </w:trPr>
        <w:tc>
          <w:tcPr>
            <w:tcW w:w="8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TDMMR5707A MANAGE THE OPERATION</w:t>
            </w:r>
            <w:r w:rsidRPr="00446102">
              <w:t xml:space="preserve">, </w:t>
            </w:r>
            <w:r w:rsidRPr="00446102">
              <w:rPr>
                <w:rStyle w:val="SpecialBold"/>
              </w:rPr>
              <w:t xml:space="preserve">MONITORING AND EVALUATION OF </w:t>
            </w:r>
            <w:r w:rsidRPr="00446102">
              <w:rPr>
                <w:rStyle w:val="SpecialBold"/>
              </w:rPr>
              <w:t>THE PERFORMANCE OF STEAM PROPULSION PLANT ON VESSELS OF UNLIMITED PROPULSION POWER</w:t>
            </w:r>
          </w:p>
        </w:tc>
      </w:tr>
    </w:tbl>
    <w:p w:rsidR="00000000" w:rsidRPr="00446102" w:rsidP="00446102">
      <w:pPr>
        <w:pStyle w:val="BodyText"/>
      </w:pPr>
    </w:p>
    <w:tbl>
      <w:tblPr>
        <w:tblW w:w="0" w:type="auto"/>
        <w:tblLayout w:type="fixed"/>
        <w:tblCellMar>
          <w:left w:w="62" w:type="dxa"/>
          <w:right w:w="62" w:type="dxa"/>
        </w:tblCellMar>
        <w:tblLook w:val="0000"/>
      </w:tblPr>
      <w:tblGrid>
        <w:gridCol w:w="346"/>
        <w:gridCol w:w="1746"/>
        <w:gridCol w:w="357"/>
        <w:gridCol w:w="6086"/>
        <w:gridCol w:w="14"/>
        <w:gridCol w:w="19"/>
      </w:tblGrid>
      <w:tr w:rsidTr="00911FB2">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rPr>
                <w:rStyle w:val="SpecialBold"/>
              </w:rPr>
              <w:t>VARIABLE</w:t>
            </w:r>
          </w:p>
        </w:tc>
        <w:tc>
          <w:tcPr>
            <w:tcW w:w="647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446102">
            <w:pPr>
              <w:pStyle w:val="BodyText"/>
              <w:rPr>
                <w:lang w:val="en-NZ"/>
              </w:rPr>
            </w:pPr>
            <w:r w:rsidRPr="00446102">
              <w:rPr>
                <w:rStyle w:val="SpecialBold"/>
              </w:rPr>
              <w:t>SCOPE</w:t>
            </w:r>
          </w:p>
        </w:tc>
      </w:tr>
      <w:tr w:rsidTr="00911FB2">
        <w:tblPrEx>
          <w:tblW w:w="0" w:type="auto"/>
          <w:tblLayout w:type="fixed"/>
          <w:tblCellMar>
            <w:left w:w="62" w:type="dxa"/>
            <w:right w:w="62" w:type="dxa"/>
          </w:tblCellMar>
          <w:tblLook w:val="0000"/>
        </w:tblPrEx>
        <w:trPr>
          <w:gridAfter w:val="2"/>
          <w:wAfter w:w="33"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rPr>
                <w:rStyle w:val="SpecialBold"/>
              </w:rPr>
              <w:t>h</w:t>
            </w:r>
          </w:p>
        </w:tc>
        <w:tc>
          <w:tcPr>
            <w:tcW w:w="174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446102" w:rsidP="00446102">
            <w:pPr>
              <w:pStyle w:val="BodyText"/>
            </w:pPr>
          </w:p>
          <w:p w:rsidR="00000000" w:rsidRPr="00446102" w:rsidP="00446102">
            <w:pPr>
              <w:pStyle w:val="BodyText"/>
            </w:pPr>
            <w:r w:rsidRPr="00446102">
              <w:rPr>
                <w:rStyle w:val="SpecialBold"/>
              </w:rPr>
              <w:t>Documentation and records may include</w:t>
            </w:r>
            <w:r w:rsidRPr="00446102">
              <w:t>:</w:t>
            </w:r>
          </w:p>
          <w:p w:rsidR="00000000" w:rsidP="00446102">
            <w:pPr>
              <w:pStyle w:val="BodyText"/>
              <w:rPr>
                <w:lang w:val="en-NZ"/>
              </w:rPr>
            </w:pPr>
            <w:r w:rsidRPr="00446102">
              <w:t>(</w:t>
            </w:r>
            <w:r w:rsidRPr="00446102">
              <w:rPr>
                <w:rStyle w:val="SpecialBold"/>
              </w:rPr>
              <w:t>continued</w:t>
            </w:r>
            <w:r w:rsidRPr="00446102">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5</w:t>
            </w:r>
          </w:p>
        </w:tc>
        <w:tc>
          <w:tcPr>
            <w:tcW w:w="6086" w:type="dxa"/>
            <w:tcBorders>
              <w:top w:val="nil"/>
              <w:left w:val="nil"/>
              <w:bottom w:val="nil"/>
              <w:right w:val="nil"/>
            </w:tcBorders>
            <w:tcMar>
              <w:top w:w="0" w:type="dxa"/>
              <w:left w:w="62" w:type="dxa"/>
              <w:bottom w:w="0" w:type="dxa"/>
              <w:right w:w="62" w:type="dxa"/>
            </w:tcMar>
          </w:tcPr>
          <w:p w:rsidR="00000000" w:rsidRPr="00446102" w:rsidP="00446102">
            <w:pPr>
              <w:pStyle w:val="BodyText"/>
            </w:pPr>
          </w:p>
          <w:p w:rsidR="00000000" w:rsidP="00446102">
            <w:pPr>
              <w:pStyle w:val="BodyText"/>
              <w:rPr>
                <w:lang w:val="en-NZ"/>
              </w:rPr>
            </w:pPr>
            <w:r w:rsidRPr="00446102">
              <w:t xml:space="preserve">vessel's survey (class and statutory) as it relates to steam propulsion plant and auxiliary systems </w:t>
            </w:r>
          </w:p>
        </w:tc>
      </w:tr>
      <w:tr w:rsidTr="00911FB2">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6</w:t>
            </w:r>
          </w:p>
        </w:tc>
        <w:tc>
          <w:tcPr>
            <w:tcW w:w="608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relevant sections of national and international regulations, IMO Conventions and Codes, including AMSA Marine Orders and class society rules dealing w</w:t>
            </w:r>
            <w:r w:rsidRPr="00446102">
              <w:t>ith the operation and performance evaluation of steam propulsion plant and auxiliary systems on steam vessels of unlimited propulsion power</w:t>
            </w:r>
          </w:p>
        </w:tc>
      </w:tr>
      <w:tr w:rsidTr="00911FB2">
        <w:tblPrEx>
          <w:tblW w:w="0" w:type="auto"/>
          <w:tblLayout w:type="fixed"/>
          <w:tblCellMar>
            <w:left w:w="62" w:type="dxa"/>
            <w:right w:w="62" w:type="dxa"/>
          </w:tblCellMar>
          <w:tblLook w:val="0000"/>
        </w:tblPrEx>
        <w:trPr>
          <w:gridAfter w:val="2"/>
          <w:wAfter w:w="33"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7</w:t>
            </w:r>
          </w:p>
        </w:tc>
        <w:tc>
          <w:tcPr>
            <w:tcW w:w="608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instructions of relevant maritime authorities and class societies on the operat</w:t>
            </w:r>
            <w:r w:rsidRPr="00446102">
              <w:t>ion and performance evaluation of steam propulsion plant and auxiliary systems</w:t>
            </w:r>
          </w:p>
        </w:tc>
      </w:tr>
      <w:tr w:rsidTr="00911FB2">
        <w:tblPrEx>
          <w:tblW w:w="0" w:type="auto"/>
          <w:tblLayout w:type="fixed"/>
          <w:tblCellMar>
            <w:left w:w="62" w:type="dxa"/>
            <w:right w:w="62" w:type="dxa"/>
          </w:tblCellMar>
          <w:tblLook w:val="0000"/>
        </w:tblPrEx>
        <w:trPr>
          <w:gridAfter w:val="1"/>
          <w:wAfter w:w="19"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46102">
            <w:pPr>
              <w:pStyle w:val="BodyText"/>
              <w:rPr>
                <w:lang w:val="en-NZ"/>
              </w:rPr>
            </w:pPr>
          </w:p>
        </w:tc>
      </w:tr>
      <w:tr w:rsidTr="00911FB2">
        <w:tblPrEx>
          <w:tblW w:w="0" w:type="auto"/>
          <w:tblLayout w:type="fixed"/>
          <w:tblCellMar>
            <w:left w:w="62" w:type="dxa"/>
            <w:right w:w="62" w:type="dxa"/>
          </w:tblCellMar>
          <w:tblLook w:val="0000"/>
        </w:tblPrEx>
        <w:trPr>
          <w:gridAfter w:val="2"/>
          <w:wAfter w:w="33" w:type="dxa"/>
        </w:trPr>
        <w:tc>
          <w:tcPr>
            <w:tcW w:w="346" w:type="dxa"/>
            <w:vMerge w:val="restart"/>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rPr>
                <w:rStyle w:val="SpecialBold"/>
              </w:rPr>
              <w:t>i</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Applicable legislation</w:t>
            </w:r>
            <w:r w:rsidRPr="00446102">
              <w:t xml:space="preserve">, </w:t>
            </w:r>
            <w:r w:rsidRPr="00446102">
              <w:rPr>
                <w:rStyle w:val="SpecialBold"/>
              </w:rPr>
              <w:t>regulations and codes may include</w:t>
            </w:r>
            <w:r w:rsidRPr="0044610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1</w:t>
            </w:r>
          </w:p>
        </w:tc>
        <w:tc>
          <w:tcPr>
            <w:tcW w:w="608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sections of national and international regulations, IMO Conventions and Codes, including AMSA Marine Orders and class society rules related to the operation and performance evaluation of steam propulsion plant and auxiliary systems on steam vessels of unli</w:t>
            </w:r>
            <w:r w:rsidRPr="00446102">
              <w:t>mited propulsion power</w:t>
            </w:r>
          </w:p>
        </w:tc>
      </w:tr>
      <w:tr w:rsidTr="00911FB2">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2</w:t>
            </w:r>
          </w:p>
        </w:tc>
        <w:tc>
          <w:tcPr>
            <w:tcW w:w="6086" w:type="dxa"/>
            <w:tcBorders>
              <w:top w:val="nil"/>
              <w:left w:val="nil"/>
              <w:bottom w:val="nil"/>
              <w:right w:val="nil"/>
            </w:tcBorders>
            <w:tcMar>
              <w:top w:w="0" w:type="dxa"/>
              <w:left w:w="62" w:type="dxa"/>
              <w:bottom w:w="0" w:type="dxa"/>
              <w:right w:w="62" w:type="dxa"/>
            </w:tcMar>
          </w:tcPr>
          <w:p w:rsidR="00000000" w:rsidP="00446102">
            <w:pPr>
              <w:pStyle w:val="BodyText"/>
              <w:rPr>
                <w:lang w:val="en-NZ"/>
              </w:rPr>
            </w:pPr>
            <w:r w:rsidRPr="00446102">
              <w:t>relevant international, Commonwealth, State and Territory OH&amp;S legislation</w:t>
            </w:r>
          </w:p>
        </w:tc>
      </w:tr>
      <w:tr w:rsidTr="00911FB2">
        <w:tblPrEx>
          <w:tblW w:w="0" w:type="auto"/>
          <w:tblLayout w:type="fixed"/>
          <w:tblCellMar>
            <w:left w:w="62" w:type="dxa"/>
            <w:right w:w="62" w:type="dxa"/>
          </w:tblCellMar>
          <w:tblLook w:val="0000"/>
        </w:tblPrEx>
        <w:trPr>
          <w:gridAfter w:val="2"/>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46102">
            <w:pPr>
              <w:pStyle w:val="BodyText"/>
              <w:rPr>
                <w:lang w:val="en-NZ"/>
              </w:rPr>
            </w:pPr>
            <w:r w:rsidRPr="00446102">
              <w:t>3</w:t>
            </w:r>
          </w:p>
        </w:tc>
        <w:tc>
          <w:tcPr>
            <w:tcW w:w="6086" w:type="dxa"/>
            <w:tcBorders>
              <w:top w:val="nil"/>
              <w:left w:val="nil"/>
              <w:bottom w:val="nil"/>
              <w:right w:val="nil"/>
            </w:tcBorders>
            <w:tcMar>
              <w:top w:w="0" w:type="dxa"/>
              <w:left w:w="62" w:type="dxa"/>
              <w:bottom w:w="0" w:type="dxa"/>
              <w:right w:w="62" w:type="dxa"/>
            </w:tcMar>
          </w:tcPr>
          <w:p w:rsidR="00000000" w:rsidRPr="00446102" w:rsidP="00446102">
            <w:pPr>
              <w:pStyle w:val="BodyText"/>
            </w:pPr>
            <w:r w:rsidRPr="00446102">
              <w:t>relevant international and Australian engineering practice standards</w:t>
            </w:r>
          </w:p>
        </w:tc>
      </w:tr>
    </w:tbl>
    <w:p w:rsidR="00911FB2" w:rsidP="00446102">
      <w:pPr>
        <w:pStyle w:val="BodyText"/>
      </w:pPr>
    </w:p>
    <w:p w:rsidR="00911FB2" w:rsidP="00446102">
      <w:pPr>
        <w:pStyle w:val="BodyText"/>
      </w:pPr>
    </w:p>
    <w:p w:rsidR="00000000" w:rsidRPr="00446102" w:rsidP="00446102">
      <w:pPr>
        <w:pStyle w:val="Heading1"/>
      </w:pPr>
      <w:bookmarkStart w:id="12" w:name="O_152246"/>
      <w:bookmarkEnd w:id="12"/>
      <w:r w:rsidRPr="00446102">
        <w:t>Unit Sector(s)</w:t>
      </w:r>
    </w:p>
    <w:p w:rsidR="00000000" w:rsidRPr="00446102" w:rsidP="00446102">
      <w:pPr>
        <w:pStyle w:val="BodyText"/>
      </w:pPr>
      <w:r w:rsidRPr="00446102">
        <w:t>Not applicable.</w:t>
      </w:r>
    </w:p>
    <w:p w:rsidR="00000000" w:rsidRPr="00446102" w:rsidP="00446102">
      <w:pPr>
        <w:pStyle w:val="AllowPageBreak"/>
      </w:pPr>
    </w:p>
    <w:p w:rsidR="00000000" w:rsidRPr="00446102" w:rsidP="00446102">
      <w:pPr>
        <w:pStyle w:val="Heading1"/>
      </w:pPr>
      <w:bookmarkStart w:id="13" w:name="O_163938"/>
      <w:bookmarkEnd w:id="13"/>
      <w:r w:rsidRPr="00446102">
        <w:t>Field</w:t>
      </w:r>
    </w:p>
    <w:p w:rsidR="00911FB2" w:rsidP="00446102">
      <w:pPr>
        <w:pStyle w:val="BodyText"/>
      </w:pPr>
      <w:r w:rsidRPr="00446102">
        <w:t>Field</w:t>
      </w:r>
      <w:r w:rsidRPr="00446102">
        <w:tab/>
        <w:t>R</w:t>
      </w:r>
      <w:r w:rsidRPr="00446102">
        <w:tab/>
        <w:t>Carry Out Operations on Equipment and Systems</w:t>
      </w:r>
    </w:p>
    <w:p w:rsidR="00911FB2" w:rsidP="00446102">
      <w:pPr>
        <w:pStyle w:val="BodyText"/>
      </w:pPr>
    </w:p>
    <w:p w:rsidR="00000000" w:rsidRPr="00446102" w:rsidP="00446102">
      <w:pPr>
        <w:pStyle w:val="Heading1"/>
      </w:pPr>
      <w:bookmarkStart w:id="14" w:name="O_163939"/>
      <w:bookmarkEnd w:id="14"/>
      <w:r w:rsidRPr="00446102">
        <w:t>Relationship to other units</w:t>
      </w:r>
    </w:p>
    <w:tbl>
      <w:tblPr>
        <w:tblW w:w="0" w:type="auto"/>
        <w:tblLayout w:type="fixed"/>
        <w:tblCellMar>
          <w:left w:w="62" w:type="dxa"/>
          <w:right w:w="62" w:type="dxa"/>
        </w:tblCellMar>
        <w:tblLook w:val="0000"/>
      </w:tblPr>
      <w:tblGrid>
        <w:gridCol w:w="1974"/>
        <w:gridCol w:w="6481"/>
      </w:tblGrid>
      <w:tr w:rsidTr="00911FB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t>The unit may be assessed in conjunction with other units that relate to the functions of the occupation(s) concerned.</w:t>
            </w:r>
          </w:p>
        </w:tc>
      </w:tr>
    </w:tbl>
    <w:p w:rsidR="00000000" w:rsidRPr="00446102" w:rsidP="00446102">
      <w:pPr>
        <w:pStyle w:val="BodyText"/>
      </w:pPr>
    </w:p>
    <w:p w:rsidR="00000000" w:rsidRPr="00446102" w:rsidP="00446102"/>
    <w:sectPr w:rsidSect="00446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B2" w:rsidP="00911F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B2" w:rsidP="004461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911FB2" w:rsidP="004461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11FB2" w:rsidP="004461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rsidRPr="00911FB2" w:rsidP="00911F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B2" w:rsidRPr="002D2AF8" w:rsidP="00446102">
    <w:pPr>
      <w:pStyle w:val="Header"/>
      <w:framePr w:wrap="around"/>
    </w:pPr>
    <w:r>
      <w:fldChar w:fldCharType="begin"/>
    </w:r>
    <w:r>
      <w:instrText xml:space="preserve"> TITLE   \* MERGEFORMAT </w:instrText>
    </w:r>
    <w:r>
      <w:fldChar w:fldCharType="separate"/>
    </w:r>
    <w:r>
      <w:t>TDMMR5707A MANAGE THE OPERATION, MONITORING AND EVALUATION OF THE PERFORMANCE OF STEAM PROPULSION PLANT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11FB2" w:rsidP="00446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102"/>
    <w:pPr>
      <w:spacing w:before="360" w:after="60"/>
      <w:outlineLvl w:val="0"/>
    </w:pPr>
    <w:rPr>
      <w:sz w:val="32"/>
    </w:rPr>
  </w:style>
  <w:style w:type="paragraph" w:styleId="Heading2">
    <w:name w:val="heading 2"/>
    <w:basedOn w:val="HeadingBase"/>
    <w:next w:val="BodyText"/>
    <w:link w:val="Heading2Char"/>
    <w:qFormat/>
    <w:rsid w:val="00446102"/>
    <w:pPr>
      <w:keepLines/>
      <w:spacing w:before="240" w:after="120"/>
      <w:outlineLvl w:val="1"/>
    </w:pPr>
    <w:rPr>
      <w:sz w:val="28"/>
      <w:szCs w:val="40"/>
    </w:rPr>
  </w:style>
  <w:style w:type="paragraph" w:styleId="Heading3">
    <w:name w:val="heading 3"/>
    <w:basedOn w:val="HeadingBase"/>
    <w:next w:val="BodyText"/>
    <w:link w:val="Heading3Char"/>
    <w:qFormat/>
    <w:rsid w:val="00446102"/>
    <w:pPr>
      <w:spacing w:before="180" w:after="120"/>
      <w:outlineLvl w:val="2"/>
    </w:pPr>
    <w:rPr>
      <w:spacing w:val="-10"/>
      <w:kern w:val="32"/>
    </w:rPr>
  </w:style>
  <w:style w:type="paragraph" w:styleId="Heading4">
    <w:name w:val="heading 4"/>
    <w:basedOn w:val="HeadingBase"/>
    <w:next w:val="BodyText"/>
    <w:link w:val="Heading4Char"/>
    <w:qFormat/>
    <w:rsid w:val="00446102"/>
    <w:pPr>
      <w:spacing w:before="160" w:after="120"/>
      <w:outlineLvl w:val="3"/>
    </w:pPr>
    <w:rPr>
      <w:sz w:val="22"/>
    </w:rPr>
  </w:style>
  <w:style w:type="paragraph" w:styleId="Heading5">
    <w:name w:val="heading 5"/>
    <w:basedOn w:val="HeadingBase"/>
    <w:next w:val="Normal"/>
    <w:link w:val="Heading5Char"/>
    <w:qFormat/>
    <w:rsid w:val="00446102"/>
    <w:pPr>
      <w:spacing w:before="80"/>
      <w:outlineLvl w:val="4"/>
    </w:pPr>
    <w:rPr>
      <w:color w:val="918585"/>
      <w:sz w:val="20"/>
    </w:rPr>
  </w:style>
  <w:style w:type="paragraph" w:styleId="Heading6">
    <w:name w:val="heading 6"/>
    <w:basedOn w:val="HeadingBase"/>
    <w:next w:val="Normal"/>
    <w:link w:val="Heading6Char"/>
    <w:qFormat/>
    <w:rsid w:val="00446102"/>
    <w:pPr>
      <w:spacing w:before="60"/>
      <w:outlineLvl w:val="5"/>
    </w:pPr>
    <w:rPr>
      <w:color w:val="918585"/>
      <w:sz w:val="20"/>
    </w:rPr>
  </w:style>
  <w:style w:type="paragraph" w:styleId="Heading7">
    <w:name w:val="heading 7"/>
    <w:basedOn w:val="Normal"/>
    <w:next w:val="Normal"/>
    <w:link w:val="Heading7Char"/>
    <w:qFormat/>
    <w:rsid w:val="00446102"/>
    <w:pPr>
      <w:ind w:left="720"/>
      <w:outlineLvl w:val="6"/>
    </w:pPr>
    <w:rPr>
      <w:i/>
    </w:rPr>
  </w:style>
  <w:style w:type="paragraph" w:styleId="Heading8">
    <w:name w:val="heading 8"/>
    <w:basedOn w:val="Normal"/>
    <w:next w:val="Normal"/>
    <w:link w:val="Heading8Char"/>
    <w:qFormat/>
    <w:rsid w:val="00446102"/>
    <w:pPr>
      <w:ind w:left="720"/>
      <w:outlineLvl w:val="7"/>
    </w:pPr>
    <w:rPr>
      <w:i/>
    </w:rPr>
  </w:style>
  <w:style w:type="paragraph" w:styleId="Heading9">
    <w:name w:val="heading 9"/>
    <w:basedOn w:val="Normal"/>
    <w:next w:val="Normal"/>
    <w:link w:val="Heading9Char"/>
    <w:qFormat/>
    <w:rsid w:val="00446102"/>
    <w:pPr>
      <w:ind w:left="720"/>
      <w:outlineLvl w:val="8"/>
    </w:pPr>
    <w:rPr>
      <w:i/>
    </w:rPr>
  </w:style>
  <w:style w:type="character" w:default="1" w:styleId="DefaultParagraphFont">
    <w:name w:val="Default Paragraph Font"/>
    <w:uiPriority w:val="1"/>
    <w:unhideWhenUsed/>
    <w:rsid w:val="00446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102"/>
  </w:style>
  <w:style w:type="character" w:customStyle="1" w:styleId="Heading1Char">
    <w:name w:val="Heading 1 Char"/>
    <w:basedOn w:val="DefaultParagraphFont"/>
    <w:link w:val="Heading1"/>
    <w:rsid w:val="00446102"/>
    <w:rPr>
      <w:rFonts w:ascii="Times New Roman" w:eastAsia="Times New Roman" w:hAnsi="Times New Roman" w:cs="Times New Roman"/>
      <w:b/>
      <w:sz w:val="32"/>
      <w:szCs w:val="20"/>
      <w:lang w:eastAsia="en-US"/>
    </w:rPr>
  </w:style>
  <w:style w:type="paragraph" w:styleId="BodyText">
    <w:name w:val="Body Text"/>
    <w:basedOn w:val="Normal"/>
    <w:link w:val="BodyTextChar"/>
    <w:rsid w:val="004461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6102"/>
    <w:rPr>
      <w:rFonts w:ascii="Times New Roman" w:eastAsia="Times New Roman" w:hAnsi="Times New Roman" w:cs="Times New Roman"/>
      <w:sz w:val="24"/>
      <w:lang w:eastAsia="en-US"/>
    </w:rPr>
  </w:style>
  <w:style w:type="paragraph" w:styleId="Footer">
    <w:name w:val="footer"/>
    <w:basedOn w:val="Normal"/>
    <w:link w:val="FooterChar"/>
    <w:rsid w:val="00446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102"/>
    <w:rPr>
      <w:rFonts w:ascii="Times New Roman" w:eastAsia="Times New Roman" w:hAnsi="Times New Roman" w:cs="Times New Roman"/>
      <w:sz w:val="16"/>
      <w:lang w:eastAsia="en-US"/>
    </w:rPr>
  </w:style>
  <w:style w:type="character" w:customStyle="1" w:styleId="SpecialBold">
    <w:name w:val="Special Bold"/>
    <w:basedOn w:val="DefaultParagraphFont"/>
    <w:rsid w:val="00446102"/>
    <w:rPr>
      <w:b/>
      <w:spacing w:val="0"/>
    </w:rPr>
  </w:style>
  <w:style w:type="character" w:styleId="Emphasis">
    <w:name w:val="Emphasis"/>
    <w:basedOn w:val="DefaultParagraphFont"/>
    <w:qFormat/>
    <w:rsid w:val="00446102"/>
    <w:rPr>
      <w:i/>
    </w:rPr>
  </w:style>
  <w:style w:type="paragraph" w:customStyle="1" w:styleId="SuperHeading">
    <w:name w:val="SuperHeading"/>
    <w:basedOn w:val="Normal"/>
    <w:rsid w:val="00446102"/>
    <w:pPr>
      <w:spacing w:before="240" w:after="120"/>
      <w:outlineLvl w:val="0"/>
    </w:pPr>
    <w:rPr>
      <w:rFonts w:ascii="Times New Roman" w:hAnsi="Times New Roman"/>
      <w:b/>
      <w:sz w:val="28"/>
    </w:rPr>
  </w:style>
  <w:style w:type="paragraph" w:customStyle="1" w:styleId="AllowPageBreak">
    <w:name w:val="AllowPageBreak"/>
    <w:rsid w:val="00446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102"/>
    <w:rPr>
      <w:rFonts w:ascii="Courier New" w:eastAsia="Times New Roman" w:hAnsi="Courier New" w:cs="Times New Roman"/>
      <w:i/>
      <w:szCs w:val="20"/>
      <w:lang w:eastAsia="en-US"/>
    </w:rPr>
  </w:style>
  <w:style w:type="paragraph" w:customStyle="1" w:styleId="HeadingBase">
    <w:name w:val="Heading Base"/>
    <w:rsid w:val="00446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102"/>
    <w:pPr>
      <w:tabs>
        <w:tab w:val="right" w:leader="dot" w:pos="9072"/>
      </w:tabs>
      <w:ind w:left="567"/>
    </w:pPr>
    <w:rPr>
      <w:szCs w:val="22"/>
    </w:rPr>
  </w:style>
  <w:style w:type="paragraph" w:customStyle="1" w:styleId="TOCBase">
    <w:name w:val="TOC Base"/>
    <w:rsid w:val="00446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102"/>
    <w:pPr>
      <w:tabs>
        <w:tab w:val="right" w:leader="dot" w:pos="9072"/>
      </w:tabs>
      <w:spacing w:before="40" w:after="40"/>
      <w:ind w:left="284"/>
    </w:pPr>
    <w:rPr>
      <w:rFonts w:ascii="Times New Roman" w:hAnsi="Times New Roman"/>
    </w:rPr>
  </w:style>
  <w:style w:type="paragraph" w:styleId="TOC1">
    <w:name w:val="toc 1"/>
    <w:basedOn w:val="TOCBase"/>
    <w:next w:val="Normal"/>
    <w:rsid w:val="004461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102"/>
    <w:pPr>
      <w:spacing w:before="5040"/>
      <w:jc w:val="center"/>
    </w:pPr>
    <w:rPr>
      <w:sz w:val="48"/>
      <w:szCs w:val="72"/>
      <w:lang w:val="en-US"/>
    </w:rPr>
  </w:style>
  <w:style w:type="character" w:customStyle="1" w:styleId="TitleChar">
    <w:name w:val="Title Char"/>
    <w:basedOn w:val="DefaultParagraphFont"/>
    <w:link w:val="Title"/>
    <w:rsid w:val="00446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102"/>
    <w:pPr>
      <w:tabs>
        <w:tab w:val="left" w:pos="3600"/>
        <w:tab w:val="left" w:pos="3958"/>
      </w:tabs>
    </w:pPr>
  </w:style>
  <w:style w:type="paragraph" w:styleId="List">
    <w:name w:val="List"/>
    <w:basedOn w:val="BodyText"/>
    <w:next w:val="BodyText"/>
    <w:rsid w:val="00446102"/>
    <w:pPr>
      <w:tabs>
        <w:tab w:val="left" w:pos="340"/>
      </w:tabs>
      <w:spacing w:before="60" w:after="60"/>
      <w:ind w:left="340" w:hanging="340"/>
    </w:pPr>
  </w:style>
  <w:style w:type="paragraph" w:styleId="ListBullet">
    <w:name w:val="List Bullet"/>
    <w:basedOn w:val="List"/>
    <w:rsid w:val="00446102"/>
    <w:pPr>
      <w:numPr>
        <w:numId w:val="11"/>
      </w:numPr>
      <w:tabs>
        <w:tab w:val="clear" w:pos="340"/>
      </w:tabs>
      <w:spacing w:before="40" w:after="40"/>
    </w:pPr>
  </w:style>
  <w:style w:type="paragraph" w:customStyle="1" w:styleId="Note">
    <w:name w:val="Note"/>
    <w:basedOn w:val="BodyText"/>
    <w:rsid w:val="00446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102"/>
    <w:pPr>
      <w:framePr w:wrap="auto" w:hAnchor="text" w:y="6049"/>
    </w:pPr>
    <w:rPr>
      <w:color w:val="000000"/>
      <w:sz w:val="40"/>
    </w:rPr>
  </w:style>
  <w:style w:type="paragraph" w:customStyle="1" w:styleId="TOCTitle">
    <w:name w:val="TOCTitle"/>
    <w:basedOn w:val="Heading1"/>
    <w:rsid w:val="00446102"/>
    <w:pPr>
      <w:spacing w:after="240"/>
      <w:jc w:val="center"/>
      <w:outlineLvl w:val="9"/>
    </w:pPr>
    <w:rPr>
      <w:caps/>
    </w:rPr>
  </w:style>
  <w:style w:type="paragraph" w:customStyle="1" w:styleId="Version">
    <w:name w:val="Version"/>
    <w:rsid w:val="004461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102"/>
    <w:pPr>
      <w:numPr>
        <w:numId w:val="12"/>
      </w:numPr>
      <w:tabs>
        <w:tab w:val="clear" w:pos="680"/>
      </w:tabs>
    </w:pPr>
  </w:style>
  <w:style w:type="paragraph" w:styleId="Index1">
    <w:name w:val="index 1"/>
    <w:basedOn w:val="Normal"/>
    <w:next w:val="Normal"/>
    <w:semiHidden/>
    <w:rsid w:val="00446102"/>
    <w:pPr>
      <w:keepNext w:val="0"/>
      <w:tabs>
        <w:tab w:val="right" w:pos="4176"/>
      </w:tabs>
      <w:ind w:left="198" w:hanging="198"/>
    </w:pPr>
    <w:rPr>
      <w:rFonts w:ascii="Garamond" w:hAnsi="Garamond"/>
    </w:rPr>
  </w:style>
  <w:style w:type="paragraph" w:styleId="IndexHeading">
    <w:name w:val="index heading"/>
    <w:basedOn w:val="Normal"/>
    <w:next w:val="Index1"/>
    <w:semiHidden/>
    <w:rsid w:val="00446102"/>
    <w:pPr>
      <w:spacing w:before="120" w:after="120"/>
    </w:pPr>
    <w:rPr>
      <w:rFonts w:ascii="Arial" w:hAnsi="Arial"/>
      <w:b/>
      <w:color w:val="918585"/>
      <w:sz w:val="24"/>
    </w:rPr>
  </w:style>
  <w:style w:type="paragraph" w:styleId="Header">
    <w:name w:val="header"/>
    <w:basedOn w:val="Normal"/>
    <w:link w:val="HeaderChar"/>
    <w:rsid w:val="00446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102"/>
    <w:rPr>
      <w:rFonts w:ascii="Times New Roman" w:eastAsia="Times New Roman" w:hAnsi="Times New Roman" w:cs="Times New Roman"/>
      <w:sz w:val="16"/>
      <w:szCs w:val="20"/>
      <w:lang w:val="en-GB" w:eastAsia="en-US"/>
    </w:rPr>
  </w:style>
  <w:style w:type="paragraph" w:customStyle="1" w:styleId="Chapter">
    <w:name w:val="Chapter"/>
    <w:basedOn w:val="Normal"/>
    <w:rsid w:val="00446102"/>
    <w:pPr>
      <w:spacing w:before="240"/>
    </w:pPr>
    <w:rPr>
      <w:rFonts w:ascii="Times New Roman" w:hAnsi="Times New Roman"/>
      <w:smallCaps/>
      <w:spacing w:val="80"/>
      <w:sz w:val="28"/>
    </w:rPr>
  </w:style>
  <w:style w:type="paragraph" w:customStyle="1" w:styleId="InChapter">
    <w:name w:val="InChapter"/>
    <w:basedOn w:val="Heading3"/>
    <w:rsid w:val="00446102"/>
    <w:pPr>
      <w:spacing w:after="240"/>
      <w:outlineLvl w:val="9"/>
    </w:pPr>
    <w:rPr>
      <w:noProof/>
    </w:rPr>
  </w:style>
  <w:style w:type="paragraph" w:styleId="Index2">
    <w:name w:val="index 2"/>
    <w:basedOn w:val="Normal"/>
    <w:next w:val="Normal"/>
    <w:semiHidden/>
    <w:rsid w:val="00446102"/>
    <w:pPr>
      <w:tabs>
        <w:tab w:val="right" w:pos="4176"/>
      </w:tabs>
      <w:ind w:left="568" w:hanging="284"/>
    </w:pPr>
    <w:rPr>
      <w:rFonts w:ascii="Garamond" w:hAnsi="Garamond"/>
    </w:rPr>
  </w:style>
  <w:style w:type="paragraph" w:customStyle="1" w:styleId="Byline">
    <w:name w:val="Byline"/>
    <w:rsid w:val="00446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102"/>
    <w:pPr>
      <w:tabs>
        <w:tab w:val="clear" w:pos="3600"/>
        <w:tab w:val="clear" w:pos="3958"/>
      </w:tabs>
      <w:jc w:val="right"/>
    </w:pPr>
  </w:style>
  <w:style w:type="paragraph" w:styleId="Caption">
    <w:name w:val="caption"/>
    <w:basedOn w:val="BodyText"/>
    <w:next w:val="Normal"/>
    <w:qFormat/>
    <w:rsid w:val="00446102"/>
    <w:pPr>
      <w:framePr w:w="2268" w:hSpace="181" w:vSpace="181" w:wrap="around" w:vAnchor="text" w:hAnchor="page" w:x="1135" w:y="285" w:anchorLock="1"/>
    </w:pPr>
    <w:rPr>
      <w:i/>
    </w:rPr>
  </w:style>
  <w:style w:type="paragraph" w:customStyle="1" w:styleId="MiniTOCTitle">
    <w:name w:val="MiniTOCTitle"/>
    <w:basedOn w:val="Heading4"/>
    <w:rsid w:val="00446102"/>
    <w:pPr>
      <w:spacing w:before="240"/>
      <w:outlineLvl w:val="9"/>
    </w:pPr>
    <w:rPr>
      <w:noProof/>
      <w:sz w:val="24"/>
    </w:rPr>
  </w:style>
  <w:style w:type="paragraph" w:customStyle="1" w:styleId="MiniTOCItem">
    <w:name w:val="MiniTOCItem"/>
    <w:basedOn w:val="ListBullet"/>
    <w:rsid w:val="00446102"/>
    <w:pPr>
      <w:numPr>
        <w:numId w:val="0"/>
      </w:numPr>
      <w:tabs>
        <w:tab w:val="right" w:leader="dot" w:pos="6521"/>
      </w:tabs>
      <w:spacing w:before="0" w:after="0"/>
    </w:pPr>
  </w:style>
  <w:style w:type="paragraph" w:customStyle="1" w:styleId="TOFTitle">
    <w:name w:val="TOFTitle"/>
    <w:basedOn w:val="TOCTitle"/>
    <w:rsid w:val="00446102"/>
  </w:style>
  <w:style w:type="paragraph" w:styleId="TableofFigures">
    <w:name w:val="table of figures"/>
    <w:basedOn w:val="Normal"/>
    <w:next w:val="Normal"/>
    <w:semiHidden/>
    <w:rsid w:val="00446102"/>
    <w:pPr>
      <w:tabs>
        <w:tab w:val="right" w:leader="dot" w:pos="9072"/>
      </w:tabs>
      <w:ind w:left="970" w:hanging="403"/>
    </w:pPr>
    <w:rPr>
      <w:rFonts w:ascii="Times New Roman" w:hAnsi="Times New Roman"/>
      <w:b/>
    </w:rPr>
  </w:style>
  <w:style w:type="paragraph" w:styleId="ListNumber">
    <w:name w:val="List Number"/>
    <w:basedOn w:val="List"/>
    <w:rsid w:val="00446102"/>
    <w:pPr>
      <w:numPr>
        <w:numId w:val="9"/>
      </w:numPr>
    </w:pPr>
  </w:style>
  <w:style w:type="character" w:customStyle="1" w:styleId="WingdingSymbols">
    <w:name w:val="Wingding Symbols"/>
    <w:rsid w:val="00446102"/>
    <w:rPr>
      <w:rFonts w:ascii="Wingdings" w:hAnsi="Wingdings"/>
    </w:rPr>
  </w:style>
  <w:style w:type="paragraph" w:customStyle="1" w:styleId="TableHeading">
    <w:name w:val="Table Heading"/>
    <w:basedOn w:val="HeadingBase"/>
    <w:rsid w:val="00446102"/>
    <w:pPr>
      <w:keepLines/>
      <w:pBdr>
        <w:bottom w:val="single" w:sz="6" w:space="1" w:color="918585"/>
      </w:pBdr>
      <w:spacing w:before="240"/>
    </w:pPr>
  </w:style>
  <w:style w:type="character" w:customStyle="1" w:styleId="HotSpot">
    <w:name w:val="HotSpot"/>
    <w:rsid w:val="00446102"/>
    <w:rPr>
      <w:color w:val="0033CC"/>
      <w:u w:val="none"/>
    </w:rPr>
  </w:style>
  <w:style w:type="paragraph" w:customStyle="1" w:styleId="BodyTextRight">
    <w:name w:val="Body Text Right"/>
    <w:basedOn w:val="BodyText"/>
    <w:rsid w:val="00446102"/>
    <w:pPr>
      <w:spacing w:before="0" w:after="0"/>
      <w:jc w:val="right"/>
    </w:pPr>
  </w:style>
  <w:style w:type="paragraph" w:styleId="Index3">
    <w:name w:val="index 3"/>
    <w:basedOn w:val="ListNumber2"/>
    <w:next w:val="Normal"/>
    <w:semiHidden/>
    <w:rsid w:val="00446102"/>
    <w:pPr>
      <w:numPr>
        <w:numId w:val="0"/>
      </w:numPr>
      <w:tabs>
        <w:tab w:val="right" w:leader="dot" w:pos="4176"/>
      </w:tabs>
    </w:pPr>
  </w:style>
  <w:style w:type="paragraph" w:styleId="ListNumber2">
    <w:name w:val="List Number 2"/>
    <w:basedOn w:val="List2"/>
    <w:rsid w:val="00446102"/>
    <w:pPr>
      <w:numPr>
        <w:numId w:val="8"/>
      </w:numPr>
      <w:tabs>
        <w:tab w:val="clear" w:pos="1060"/>
      </w:tabs>
    </w:pPr>
  </w:style>
  <w:style w:type="paragraph" w:customStyle="1" w:styleId="MarginNote">
    <w:name w:val="Margin Note"/>
    <w:basedOn w:val="BodyText"/>
    <w:rsid w:val="00446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102"/>
    <w:rPr>
      <w:sz w:val="32"/>
    </w:rPr>
  </w:style>
  <w:style w:type="paragraph" w:customStyle="1" w:styleId="HeadingProcedure">
    <w:name w:val="Heading Procedure"/>
    <w:basedOn w:val="HeadingBase"/>
    <w:next w:val="Normal"/>
    <w:rsid w:val="00446102"/>
    <w:pPr>
      <w:tabs>
        <w:tab w:val="left" w:pos="0"/>
      </w:tabs>
      <w:spacing w:before="120" w:after="60"/>
    </w:pPr>
    <w:rPr>
      <w:i/>
      <w:color w:val="918585"/>
      <w:sz w:val="22"/>
    </w:rPr>
  </w:style>
  <w:style w:type="paragraph" w:customStyle="1" w:styleId="TableBodyText">
    <w:name w:val="Table Body Text"/>
    <w:basedOn w:val="BodyText"/>
    <w:rsid w:val="00446102"/>
    <w:pPr>
      <w:spacing w:before="60" w:after="60"/>
    </w:pPr>
  </w:style>
  <w:style w:type="paragraph" w:styleId="ListContinue">
    <w:name w:val="List Continue"/>
    <w:basedOn w:val="List"/>
    <w:rsid w:val="00446102"/>
    <w:pPr>
      <w:ind w:firstLine="0"/>
    </w:pPr>
  </w:style>
  <w:style w:type="paragraph" w:customStyle="1" w:styleId="ListNote">
    <w:name w:val="List Note"/>
    <w:basedOn w:val="List"/>
    <w:rsid w:val="00446102"/>
    <w:pPr>
      <w:pBdr>
        <w:top w:val="single" w:sz="6" w:space="2" w:color="918585"/>
        <w:bottom w:val="single" w:sz="6" w:space="2" w:color="918585"/>
      </w:pBdr>
      <w:tabs>
        <w:tab w:val="left" w:pos="1021"/>
      </w:tabs>
      <w:ind w:firstLine="0"/>
    </w:pPr>
  </w:style>
  <w:style w:type="paragraph" w:customStyle="1" w:styleId="Warning">
    <w:name w:val="Warning"/>
    <w:basedOn w:val="BodyText"/>
    <w:rsid w:val="00446102"/>
    <w:pPr>
      <w:shd w:val="clear" w:color="auto" w:fill="D9D9D9"/>
      <w:tabs>
        <w:tab w:val="left" w:pos="992"/>
      </w:tabs>
      <w:ind w:left="119" w:right="119"/>
    </w:pPr>
    <w:rPr>
      <w:sz w:val="20"/>
    </w:rPr>
  </w:style>
  <w:style w:type="paragraph" w:customStyle="1" w:styleId="MarginIcons">
    <w:name w:val="Margin Icons"/>
    <w:basedOn w:val="BodyText"/>
    <w:rsid w:val="00446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102"/>
    <w:rPr>
      <w:rFonts w:ascii="Courier New" w:hAnsi="Courier New"/>
    </w:rPr>
  </w:style>
  <w:style w:type="paragraph" w:customStyle="1" w:styleId="NoteBullet">
    <w:name w:val="Note Bullet"/>
    <w:basedOn w:val="Note"/>
    <w:rsid w:val="00446102"/>
    <w:pPr>
      <w:tabs>
        <w:tab w:val="clear" w:pos="680"/>
      </w:tabs>
      <w:spacing w:before="60" w:after="60"/>
    </w:pPr>
  </w:style>
  <w:style w:type="paragraph" w:customStyle="1" w:styleId="SubHeading2">
    <w:name w:val="SubHeading2"/>
    <w:basedOn w:val="HeadingBase"/>
    <w:rsid w:val="00446102"/>
    <w:pPr>
      <w:spacing w:before="240" w:after="60"/>
    </w:pPr>
    <w:rPr>
      <w:sz w:val="20"/>
    </w:rPr>
  </w:style>
  <w:style w:type="paragraph" w:customStyle="1" w:styleId="SubHeading1">
    <w:name w:val="SubHeading1"/>
    <w:basedOn w:val="HeadingBase"/>
    <w:rsid w:val="00446102"/>
    <w:pPr>
      <w:spacing w:before="240" w:after="60"/>
    </w:pPr>
    <w:rPr>
      <w:color w:val="918585"/>
      <w:sz w:val="22"/>
    </w:rPr>
  </w:style>
  <w:style w:type="paragraph" w:customStyle="1" w:styleId="SideHeading">
    <w:name w:val="Side Heading"/>
    <w:basedOn w:val="HeadingBase"/>
    <w:rsid w:val="00446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102"/>
    <w:pPr>
      <w:numPr>
        <w:numId w:val="10"/>
      </w:numPr>
    </w:pPr>
  </w:style>
  <w:style w:type="paragraph" w:styleId="PlainText">
    <w:name w:val="Plain Text"/>
    <w:basedOn w:val="Normal"/>
    <w:link w:val="PlainTextChar"/>
    <w:rsid w:val="00446102"/>
    <w:rPr>
      <w:sz w:val="20"/>
    </w:rPr>
  </w:style>
  <w:style w:type="character" w:customStyle="1" w:styleId="PlainTextChar">
    <w:name w:val="Plain Text Char"/>
    <w:basedOn w:val="DefaultParagraphFont"/>
    <w:link w:val="PlainText"/>
    <w:rsid w:val="00446102"/>
    <w:rPr>
      <w:rFonts w:ascii="Courier New" w:eastAsia="Times New Roman" w:hAnsi="Courier New" w:cs="Times New Roman"/>
      <w:sz w:val="20"/>
      <w:szCs w:val="20"/>
      <w:lang w:eastAsia="en-US"/>
    </w:rPr>
  </w:style>
  <w:style w:type="character" w:customStyle="1" w:styleId="MenuOption">
    <w:name w:val="Menu Option"/>
    <w:basedOn w:val="DefaultParagraphFont"/>
    <w:rsid w:val="00446102"/>
    <w:rPr>
      <w:b/>
      <w:smallCaps/>
    </w:rPr>
  </w:style>
  <w:style w:type="paragraph" w:customStyle="1" w:styleId="TableListNumber">
    <w:name w:val="Table List Number"/>
    <w:basedOn w:val="ListNumber"/>
    <w:rsid w:val="00446102"/>
    <w:pPr>
      <w:numPr>
        <w:numId w:val="0"/>
      </w:numPr>
    </w:pPr>
  </w:style>
  <w:style w:type="paragraph" w:styleId="TOC4">
    <w:name w:val="toc 4"/>
    <w:basedOn w:val="TOCBase"/>
    <w:next w:val="Normal"/>
    <w:semiHidden/>
    <w:rsid w:val="00446102"/>
    <w:pPr>
      <w:tabs>
        <w:tab w:val="right" w:leader="dot" w:pos="9071"/>
      </w:tabs>
      <w:ind w:left="1701"/>
    </w:pPr>
  </w:style>
  <w:style w:type="paragraph" w:customStyle="1" w:styleId="ListAlpha">
    <w:name w:val="List Alpha"/>
    <w:basedOn w:val="List"/>
    <w:rsid w:val="00446102"/>
    <w:pPr>
      <w:numPr>
        <w:numId w:val="7"/>
      </w:numPr>
    </w:pPr>
  </w:style>
  <w:style w:type="paragraph" w:customStyle="1" w:styleId="ListAlpha2">
    <w:name w:val="List Alpha 2"/>
    <w:basedOn w:val="List2"/>
    <w:rsid w:val="00446102"/>
    <w:pPr>
      <w:numPr>
        <w:numId w:val="6"/>
      </w:numPr>
    </w:pPr>
  </w:style>
  <w:style w:type="paragraph" w:styleId="List2">
    <w:name w:val="List 2"/>
    <w:basedOn w:val="BodyText"/>
    <w:rsid w:val="00446102"/>
    <w:pPr>
      <w:tabs>
        <w:tab w:val="left" w:pos="680"/>
      </w:tabs>
      <w:spacing w:before="60" w:after="60"/>
      <w:ind w:left="680" w:hanging="340"/>
    </w:pPr>
  </w:style>
  <w:style w:type="paragraph" w:styleId="List3">
    <w:name w:val="List 3"/>
    <w:basedOn w:val="BodyText"/>
    <w:rsid w:val="00446102"/>
    <w:pPr>
      <w:tabs>
        <w:tab w:val="left" w:pos="1021"/>
      </w:tabs>
      <w:spacing w:before="60" w:after="60"/>
      <w:ind w:left="1020" w:hanging="340"/>
    </w:pPr>
  </w:style>
  <w:style w:type="paragraph" w:styleId="List4">
    <w:name w:val="List 4"/>
    <w:basedOn w:val="BodyText"/>
    <w:rsid w:val="00446102"/>
    <w:pPr>
      <w:tabs>
        <w:tab w:val="left" w:pos="1361"/>
      </w:tabs>
      <w:spacing w:before="60" w:after="60"/>
      <w:ind w:left="1361" w:hanging="340"/>
    </w:pPr>
  </w:style>
  <w:style w:type="paragraph" w:styleId="List5">
    <w:name w:val="List 5"/>
    <w:basedOn w:val="BodyText"/>
    <w:rsid w:val="00446102"/>
    <w:pPr>
      <w:tabs>
        <w:tab w:val="left" w:pos="1701"/>
      </w:tabs>
      <w:spacing w:before="60" w:after="60"/>
      <w:ind w:left="1701" w:hanging="340"/>
    </w:pPr>
  </w:style>
  <w:style w:type="paragraph" w:styleId="ListBullet3">
    <w:name w:val="List Bullet 3"/>
    <w:basedOn w:val="List3"/>
    <w:rsid w:val="00446102"/>
    <w:pPr>
      <w:numPr>
        <w:numId w:val="13"/>
      </w:numPr>
      <w:tabs>
        <w:tab w:val="clear" w:pos="1021"/>
      </w:tabs>
      <w:ind w:left="1037" w:hanging="357"/>
    </w:pPr>
  </w:style>
  <w:style w:type="paragraph" w:styleId="ListBullet4">
    <w:name w:val="List Bullet 4"/>
    <w:basedOn w:val="List4"/>
    <w:rsid w:val="00446102"/>
    <w:pPr>
      <w:numPr>
        <w:numId w:val="1"/>
      </w:numPr>
    </w:pPr>
  </w:style>
  <w:style w:type="paragraph" w:styleId="ListBullet5">
    <w:name w:val="List Bullet 5"/>
    <w:basedOn w:val="List5"/>
    <w:rsid w:val="00446102"/>
    <w:pPr>
      <w:numPr>
        <w:numId w:val="2"/>
      </w:numPr>
    </w:pPr>
  </w:style>
  <w:style w:type="paragraph" w:styleId="ListContinue2">
    <w:name w:val="List Continue 2"/>
    <w:basedOn w:val="List2"/>
    <w:rsid w:val="00446102"/>
    <w:pPr>
      <w:ind w:firstLine="0"/>
    </w:pPr>
  </w:style>
  <w:style w:type="paragraph" w:styleId="ListContinue3">
    <w:name w:val="List Continue 3"/>
    <w:basedOn w:val="List3"/>
    <w:rsid w:val="00446102"/>
    <w:pPr>
      <w:ind w:left="1021" w:firstLine="0"/>
    </w:pPr>
  </w:style>
  <w:style w:type="paragraph" w:styleId="ListContinue4">
    <w:name w:val="List Continue 4"/>
    <w:basedOn w:val="List4"/>
    <w:rsid w:val="00446102"/>
    <w:pPr>
      <w:ind w:firstLine="0"/>
    </w:pPr>
  </w:style>
  <w:style w:type="paragraph" w:styleId="ListContinue5">
    <w:name w:val="List Continue 5"/>
    <w:basedOn w:val="List5"/>
    <w:rsid w:val="00446102"/>
    <w:pPr>
      <w:ind w:firstLine="0"/>
    </w:pPr>
  </w:style>
  <w:style w:type="paragraph" w:styleId="ListNumber3">
    <w:name w:val="List Number 3"/>
    <w:basedOn w:val="List3"/>
    <w:rsid w:val="00446102"/>
    <w:pPr>
      <w:numPr>
        <w:numId w:val="3"/>
      </w:numPr>
    </w:pPr>
  </w:style>
  <w:style w:type="paragraph" w:styleId="ListNumber4">
    <w:name w:val="List Number 4"/>
    <w:basedOn w:val="List4"/>
    <w:rsid w:val="00446102"/>
    <w:pPr>
      <w:numPr>
        <w:numId w:val="4"/>
      </w:numPr>
    </w:pPr>
  </w:style>
  <w:style w:type="paragraph" w:styleId="ListNumber5">
    <w:name w:val="List Number 5"/>
    <w:basedOn w:val="List5"/>
    <w:rsid w:val="00446102"/>
    <w:pPr>
      <w:numPr>
        <w:numId w:val="5"/>
      </w:numPr>
    </w:pPr>
  </w:style>
  <w:style w:type="paragraph" w:styleId="BlockText">
    <w:name w:val="Block Text"/>
    <w:basedOn w:val="Normal"/>
    <w:rsid w:val="00446102"/>
    <w:pPr>
      <w:spacing w:after="120"/>
      <w:ind w:left="1440" w:right="1440"/>
    </w:pPr>
  </w:style>
  <w:style w:type="character" w:customStyle="1" w:styleId="Subscript">
    <w:name w:val="Subscript"/>
    <w:basedOn w:val="DefaultParagraphFont"/>
    <w:rsid w:val="00446102"/>
    <w:rPr>
      <w:sz w:val="16"/>
      <w:vertAlign w:val="subscript"/>
    </w:rPr>
  </w:style>
  <w:style w:type="character" w:customStyle="1" w:styleId="Superscript">
    <w:name w:val="Superscript"/>
    <w:basedOn w:val="DefaultParagraphFont"/>
    <w:rsid w:val="00446102"/>
    <w:rPr>
      <w:sz w:val="16"/>
      <w:vertAlign w:val="superscript"/>
    </w:rPr>
  </w:style>
  <w:style w:type="character" w:customStyle="1" w:styleId="Symbols">
    <w:name w:val="Symbols"/>
    <w:basedOn w:val="DefaultParagraphFont"/>
    <w:rsid w:val="00446102"/>
    <w:rPr>
      <w:rFonts w:ascii="Symbol" w:hAnsi="Symbol"/>
    </w:rPr>
  </w:style>
  <w:style w:type="character" w:customStyle="1" w:styleId="MenuOptions">
    <w:name w:val="Menu Options"/>
    <w:basedOn w:val="DefaultParagraphFont"/>
    <w:rsid w:val="00446102"/>
    <w:rPr>
      <w:rFonts w:ascii="Arial Narrow" w:hAnsi="Arial Narrow"/>
      <w:smallCaps/>
    </w:rPr>
  </w:style>
  <w:style w:type="character" w:customStyle="1" w:styleId="Buttons">
    <w:name w:val="Buttons"/>
    <w:basedOn w:val="DefaultParagraphFont"/>
    <w:rsid w:val="00446102"/>
    <w:rPr>
      <w:b/>
    </w:rPr>
  </w:style>
  <w:style w:type="character" w:customStyle="1" w:styleId="Underlined">
    <w:name w:val="Underlined"/>
    <w:basedOn w:val="DefaultParagraphFont"/>
    <w:rsid w:val="00446102"/>
    <w:rPr>
      <w:u w:val="single"/>
    </w:rPr>
  </w:style>
  <w:style w:type="paragraph" w:customStyle="1" w:styleId="TableBodyTextRight">
    <w:name w:val="Table Body Text Right"/>
    <w:basedOn w:val="TableBodyText"/>
    <w:rsid w:val="00446102"/>
    <w:pPr>
      <w:widowControl w:val="0"/>
      <w:autoSpaceDE w:val="0"/>
      <w:autoSpaceDN w:val="0"/>
      <w:adjustRightInd w:val="0"/>
      <w:jc w:val="right"/>
    </w:pPr>
    <w:rPr>
      <w:rFonts w:cs="Arial"/>
      <w:szCs w:val="18"/>
    </w:rPr>
  </w:style>
  <w:style w:type="paragraph" w:customStyle="1" w:styleId="CopyrightText">
    <w:name w:val="Copyright Text"/>
    <w:basedOn w:val="BodyText"/>
    <w:rsid w:val="00446102"/>
    <w:rPr>
      <w:sz w:val="18"/>
    </w:rPr>
  </w:style>
  <w:style w:type="paragraph" w:customStyle="1" w:styleId="BodySmallRight">
    <w:name w:val="Body Small Right"/>
    <w:basedOn w:val="BodyTextRight"/>
    <w:rsid w:val="00446102"/>
    <w:rPr>
      <w:sz w:val="18"/>
      <w:szCs w:val="18"/>
    </w:rPr>
  </w:style>
  <w:style w:type="paragraph" w:customStyle="1" w:styleId="MarginEdition">
    <w:name w:val="Margin Edition"/>
    <w:basedOn w:val="MarginNote"/>
    <w:rsid w:val="00446102"/>
    <w:pPr>
      <w:spacing w:before="0" w:after="0"/>
    </w:pPr>
    <w:rPr>
      <w:rFonts w:ascii="Times New Roman" w:hAnsi="Times New Roman"/>
      <w:color w:val="999999"/>
    </w:rPr>
  </w:style>
  <w:style w:type="paragraph" w:customStyle="1" w:styleId="Spacer">
    <w:name w:val="Spacer"/>
    <w:basedOn w:val="Normal"/>
    <w:rsid w:val="00446102"/>
    <w:rPr>
      <w:sz w:val="2"/>
      <w:szCs w:val="2"/>
    </w:rPr>
  </w:style>
  <w:style w:type="character" w:customStyle="1" w:styleId="Small">
    <w:name w:val="Small"/>
    <w:basedOn w:val="DefaultParagraphFont"/>
    <w:rsid w:val="00446102"/>
    <w:rPr>
      <w:sz w:val="16"/>
    </w:rPr>
  </w:style>
  <w:style w:type="paragraph" w:customStyle="1" w:styleId="WideTable">
    <w:name w:val="Wide Table"/>
    <w:basedOn w:val="Normal"/>
    <w:rsid w:val="00446102"/>
    <w:pPr>
      <w:ind w:left="-1418"/>
    </w:pPr>
    <w:rPr>
      <w:sz w:val="2"/>
      <w:szCs w:val="2"/>
    </w:rPr>
  </w:style>
  <w:style w:type="character" w:styleId="PageNumber">
    <w:name w:val="page number"/>
    <w:basedOn w:val="DefaultParagraphFont"/>
    <w:rsid w:val="00446102"/>
  </w:style>
  <w:style w:type="paragraph" w:styleId="Quote">
    <w:name w:val="Quote"/>
    <w:basedOn w:val="Heading1"/>
    <w:link w:val="QuoteChar"/>
    <w:qFormat/>
    <w:rsid w:val="00446102"/>
    <w:rPr>
      <w:b w:val="0"/>
      <w:sz w:val="72"/>
      <w:szCs w:val="72"/>
      <w:lang w:val="en-NZ"/>
    </w:rPr>
  </w:style>
  <w:style w:type="character" w:customStyle="1" w:styleId="QuoteChar">
    <w:name w:val="Quote Char"/>
    <w:basedOn w:val="DefaultParagraphFont"/>
    <w:link w:val="Quote"/>
    <w:rsid w:val="00446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102"/>
    <w:pPr>
      <w:pageBreakBefore/>
    </w:pPr>
  </w:style>
  <w:style w:type="paragraph" w:customStyle="1" w:styleId="Border">
    <w:name w:val="Border"/>
    <w:basedOn w:val="Normal"/>
    <w:qFormat/>
    <w:rsid w:val="00446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102"/>
    <w:rPr>
      <w:b/>
      <w:bCs/>
      <w:i/>
      <w:iCs/>
      <w:color w:val="auto"/>
    </w:rPr>
  </w:style>
  <w:style w:type="paragraph" w:styleId="IntenseQuote">
    <w:name w:val="Intense Quote"/>
    <w:basedOn w:val="Normal"/>
    <w:next w:val="Normal"/>
    <w:link w:val="IntenseQuoteChar"/>
    <w:uiPriority w:val="30"/>
    <w:qFormat/>
    <w:rsid w:val="00446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102"/>
    <w:rPr>
      <w:smallCaps/>
      <w:color w:val="auto"/>
      <w:u w:val="single"/>
    </w:rPr>
  </w:style>
  <w:style w:type="character" w:styleId="IntenseReference">
    <w:name w:val="Intense Reference"/>
    <w:basedOn w:val="DefaultParagraphFont"/>
    <w:uiPriority w:val="32"/>
    <w:qFormat/>
    <w:rsid w:val="00446102"/>
    <w:rPr>
      <w:b/>
      <w:bCs/>
      <w:smallCaps/>
      <w:color w:val="auto"/>
      <w:spacing w:val="5"/>
      <w:u w:val="single"/>
    </w:rPr>
  </w:style>
  <w:style w:type="paragraph" w:customStyle="1" w:styleId="2ColumnHeading">
    <w:name w:val="2Column Heading"/>
    <w:basedOn w:val="BodyText"/>
    <w:qFormat/>
    <w:rsid w:val="00446102"/>
    <w:pPr>
      <w:spacing w:after="60"/>
      <w:ind w:left="-2268"/>
    </w:pPr>
    <w:rPr>
      <w:b/>
    </w:rPr>
  </w:style>
  <w:style w:type="paragraph" w:customStyle="1" w:styleId="Heading1TOC">
    <w:name w:val="Heading1 TOC"/>
    <w:basedOn w:val="Normal"/>
    <w:qFormat/>
    <w:rsid w:val="00446102"/>
    <w:pPr>
      <w:spacing w:before="240" w:after="120"/>
    </w:pPr>
    <w:rPr>
      <w:rFonts w:ascii="Times New Roman" w:hAnsi="Times New Roman"/>
      <w:b/>
      <w:sz w:val="32"/>
    </w:rPr>
  </w:style>
  <w:style w:type="paragraph" w:customStyle="1" w:styleId="Heading2TOC">
    <w:name w:val="Heading2 TOC"/>
    <w:basedOn w:val="Normal"/>
    <w:qFormat/>
    <w:rsid w:val="00446102"/>
    <w:pPr>
      <w:spacing w:before="240" w:after="60"/>
    </w:pPr>
    <w:rPr>
      <w:rFonts w:ascii="Times New Roman" w:hAnsi="Times New Roman"/>
      <w:b/>
      <w:sz w:val="28"/>
    </w:rPr>
  </w:style>
  <w:style w:type="character" w:customStyle="1" w:styleId="Underline">
    <w:name w:val="Underline"/>
    <w:basedOn w:val="DefaultParagraphFont"/>
    <w:qFormat/>
    <w:rsid w:val="00446102"/>
    <w:rPr>
      <w:u w:val="single"/>
    </w:rPr>
  </w:style>
  <w:style w:type="character" w:customStyle="1" w:styleId="BoldandItalics">
    <w:name w:val="Bold and Italics"/>
    <w:qFormat/>
    <w:rsid w:val="00446102"/>
    <w:rPr>
      <w:b/>
      <w:i/>
      <w:u w:val="none"/>
    </w:rPr>
  </w:style>
  <w:style w:type="paragraph" w:styleId="BalloonText">
    <w:name w:val="Balloon Text"/>
    <w:basedOn w:val="Normal"/>
    <w:link w:val="BalloonTextChar"/>
    <w:rsid w:val="00446102"/>
    <w:rPr>
      <w:rFonts w:ascii="Tahoma" w:hAnsi="Tahoma" w:cs="Tahoma"/>
      <w:sz w:val="16"/>
      <w:szCs w:val="16"/>
    </w:rPr>
  </w:style>
  <w:style w:type="character" w:customStyle="1" w:styleId="BalloonTextChar">
    <w:name w:val="Balloon Text Char"/>
    <w:basedOn w:val="DefaultParagraphFont"/>
    <w:link w:val="BalloonText"/>
    <w:rsid w:val="00446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1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6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102"/>
    <w:rPr>
      <w:b/>
      <w:color w:val="660033"/>
      <w:spacing w:val="0"/>
    </w:rPr>
  </w:style>
  <w:style w:type="paragraph" w:customStyle="1" w:styleId="Nameditemlist">
    <w:name w:val="Named item list"/>
    <w:basedOn w:val="BodyText"/>
    <w:qFormat/>
    <w:rsid w:val="004461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3929</Words>
  <Characters>23948</Characters>
  <Application>Microsoft Office Word</Application>
  <DocSecurity>0</DocSecurity>
  <Lines>1367</Lines>
  <Paragraphs>582</Paragraphs>
  <ScaleCrop>false</ScaleCrop>
  <Company>Author-it Software Corporation Ltd.</Company>
  <LinksUpToDate>false</LinksUpToDate>
  <CharactersWithSpaces>27321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TDMMR5707A MANAGE THE OPERATION, MONITORING AND EVALUATION OF THE PERFORMANCE OF STEAM PROPULSION PLANT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2012-10-11T17:39:00Z</dcterms:created>
  <dcterms:modified xsi:type="dcterms:W3CDTF">2012-10-11T17:39:00Z</dcterms:modified>
</cp:coreProperties>
</file>