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F62" w:rsidP="00891F62">
      <w:pPr>
        <w:pStyle w:val="Title"/>
      </w:pPr>
      <w:r>
        <w:fldChar w:fldCharType="begin"/>
      </w:r>
      <w:r>
        <w:instrText xml:space="preserve"> TITLE   \* MERGEFORMAT </w:instrText>
      </w:r>
      <w:r>
        <w:fldChar w:fldCharType="separate"/>
      </w:r>
      <w:r>
        <w:t>TDMMR5107B CARRY OUT WINDLASS OPERATIONS ON A RIG</w:t>
      </w:r>
      <w:r>
        <w:fldChar w:fldCharType="end"/>
      </w:r>
    </w:p>
    <w:p w:rsidR="00891F62" w:rsidP="00891F62">
      <w:pPr>
        <w:pStyle w:val="Version"/>
        <w:sectPr w:rsidSect="00B505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50558" w:rsidP="00B50558">
      <w:pPr>
        <w:pStyle w:val="SuperHeading"/>
      </w:pPr>
      <w:r w:rsidRPr="00B50558">
        <w:t>TDMMR5107B CARRY OUT WINDLASS OPERATIONS ON A RIG</w:t>
      </w:r>
    </w:p>
    <w:p w:rsidR="00000000" w:rsidRPr="00B50558" w:rsidP="00B50558">
      <w:pPr>
        <w:pStyle w:val="SuperHeading"/>
      </w:pPr>
    </w:p>
    <w:p w:rsidR="00000000" w:rsidRPr="00B50558" w:rsidP="00B50558">
      <w:pPr>
        <w:pStyle w:val="Heading1"/>
      </w:pPr>
      <w:bookmarkStart w:id="1" w:name="O_152163"/>
      <w:bookmarkEnd w:id="1"/>
      <w:r w:rsidRPr="00B50558">
        <w:t>Modification History</w:t>
      </w:r>
    </w:p>
    <w:p w:rsidR="00000000" w:rsidRPr="00B50558" w:rsidP="00B50558">
      <w:pPr>
        <w:pStyle w:val="BodyText"/>
      </w:pPr>
      <w:r w:rsidRPr="00B50558">
        <w:t>Not applicable.</w:t>
      </w:r>
    </w:p>
    <w:p w:rsidR="00000000" w:rsidRPr="00B50558" w:rsidP="00B50558">
      <w:pPr>
        <w:pStyle w:val="AllowPageBreak"/>
      </w:pPr>
    </w:p>
    <w:p w:rsidR="00000000" w:rsidRPr="00B50558" w:rsidP="00B50558">
      <w:pPr>
        <w:pStyle w:val="Heading1"/>
      </w:pPr>
      <w:bookmarkStart w:id="2" w:name="O_152164"/>
      <w:bookmarkEnd w:id="2"/>
      <w:r w:rsidRPr="00B50558">
        <w:t>Unit Descriptor</w:t>
      </w:r>
    </w:p>
    <w:tbl>
      <w:tblPr>
        <w:tblW w:w="0" w:type="auto"/>
        <w:tblLayout w:type="fixed"/>
        <w:tblCellMar>
          <w:left w:w="62" w:type="dxa"/>
          <w:right w:w="62" w:type="dxa"/>
        </w:tblCellMar>
        <w:tblLook w:val="0000"/>
      </w:tblPr>
      <w:tblGrid>
        <w:gridCol w:w="1974"/>
        <w:gridCol w:w="6481"/>
      </w:tblGrid>
      <w:tr w:rsidTr="00891F62">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558" w:rsidP="00B50558">
            <w:pPr>
              <w:pStyle w:val="BodyText"/>
            </w:pPr>
            <w:r w:rsidRPr="00B50558">
              <w:t>UNIT DESCRIPTOR:</w:t>
            </w:r>
          </w:p>
          <w:p w:rsidR="00000000" w:rsidP="00B50558">
            <w:pPr>
              <w:pStyle w:val="BodyText"/>
              <w:rPr>
                <w:lang w:val="en-NZ"/>
              </w:rPr>
            </w:pPr>
            <w:r w:rsidRPr="00B50558">
              <w:rPr>
                <w:rStyle w:val="SpecialBold"/>
              </w:rPr>
              <w:t>This unit involves the skills and knowledge required by Integrated Ratings when carrying out pre-o</w:t>
            </w:r>
            <w:r w:rsidRPr="00B50558">
              <w:rPr>
                <w:rStyle w:val="SpecialBold"/>
              </w:rPr>
              <w:t>perational checks and operating the windlasses on a commercial oil and</w:t>
            </w:r>
            <w:r w:rsidRPr="00B50558">
              <w:t>/</w:t>
            </w:r>
            <w:r w:rsidRPr="00B50558">
              <w:rPr>
                <w:rStyle w:val="SpecialBold"/>
              </w:rPr>
              <w:t>or gas rig</w:t>
            </w:r>
            <w:r w:rsidRPr="00B50558">
              <w:t xml:space="preserve">, </w:t>
            </w:r>
            <w:r w:rsidRPr="00B50558">
              <w:rPr>
                <w:rStyle w:val="SpecialBold"/>
              </w:rPr>
              <w:t>including performing pre-operational checks on the windlasses</w:t>
            </w:r>
            <w:r w:rsidRPr="00B50558">
              <w:t xml:space="preserve">; </w:t>
            </w:r>
            <w:r w:rsidRPr="00B50558">
              <w:rPr>
                <w:rStyle w:val="SpecialBold"/>
              </w:rPr>
              <w:t>greasing the machinery</w:t>
            </w:r>
            <w:r w:rsidRPr="00B50558">
              <w:t xml:space="preserve">; </w:t>
            </w:r>
            <w:r w:rsidRPr="00B50558">
              <w:rPr>
                <w:rStyle w:val="SpecialBold"/>
              </w:rPr>
              <w:t>operating the windlasses when running or recovering anchors or when repositioning a ri</w:t>
            </w:r>
            <w:r w:rsidRPr="00B50558">
              <w:rPr>
                <w:rStyle w:val="SpecialBold"/>
              </w:rPr>
              <w:t>g</w:t>
            </w:r>
            <w:r w:rsidRPr="00B50558">
              <w:t xml:space="preserve">; </w:t>
            </w:r>
            <w:r w:rsidRPr="00B50558">
              <w:rPr>
                <w:rStyle w:val="SpecialBold"/>
              </w:rPr>
              <w:t>and exercising all required safety</w:t>
            </w:r>
            <w:r w:rsidRPr="00B50558">
              <w:t xml:space="preserve">, </w:t>
            </w:r>
            <w:r w:rsidRPr="00B50558">
              <w:rPr>
                <w:rStyle w:val="SpecialBold"/>
              </w:rPr>
              <w:t>environmental and hazard control precautions and procedures during the operation and routine maintenance of the windlasses</w:t>
            </w:r>
            <w:r w:rsidRPr="00B50558">
              <w:t>.</w:t>
            </w:r>
          </w:p>
        </w:tc>
      </w:tr>
      <w:tr w:rsidTr="00891F62">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B50558" w:rsidP="00B50558">
            <w:pPr>
              <w:pStyle w:val="BodyText"/>
            </w:pPr>
          </w:p>
        </w:tc>
      </w:tr>
    </w:tbl>
    <w:p w:rsidR="00000000" w:rsidRPr="00B50558" w:rsidP="00B50558">
      <w:pPr>
        <w:pStyle w:val="BodyText"/>
      </w:pPr>
    </w:p>
    <w:p w:rsidR="00000000" w:rsidRPr="00B50558" w:rsidP="00B50558">
      <w:pPr>
        <w:pStyle w:val="AllowPageBreak"/>
      </w:pPr>
    </w:p>
    <w:p w:rsidR="00000000" w:rsidRPr="00B50558" w:rsidP="00B50558">
      <w:pPr>
        <w:pStyle w:val="Heading1"/>
      </w:pPr>
      <w:bookmarkStart w:id="3" w:name="O_152165"/>
      <w:bookmarkEnd w:id="3"/>
      <w:r w:rsidRPr="00B50558">
        <w:t>Application of the Unit</w:t>
      </w:r>
    </w:p>
    <w:tbl>
      <w:tblPr>
        <w:tblW w:w="0" w:type="auto"/>
        <w:tblLayout w:type="fixed"/>
        <w:tblCellMar>
          <w:left w:w="62" w:type="dxa"/>
          <w:right w:w="62" w:type="dxa"/>
        </w:tblCellMar>
        <w:tblLook w:val="0000"/>
      </w:tblPr>
      <w:tblGrid>
        <w:gridCol w:w="1974"/>
        <w:gridCol w:w="6481"/>
      </w:tblGrid>
      <w:tr w:rsidTr="00891F62">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558">
            <w:pPr>
              <w:pStyle w:val="BodyText"/>
              <w:rPr>
                <w:lang w:val="en-NZ"/>
              </w:rPr>
            </w:pPr>
            <w:r w:rsidRPr="00B50558">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558" w:rsidP="00B50558">
            <w:pPr>
              <w:pStyle w:val="BodyText"/>
            </w:pPr>
            <w:r w:rsidRPr="00B50558">
              <w:t>The unit has application in the qualification for an Integrated Rating, i.e. Certificate III in Transport&amp;Distribution(Maritime Operations - Integrated Rating).</w:t>
            </w:r>
          </w:p>
        </w:tc>
      </w:tr>
    </w:tbl>
    <w:p w:rsidR="00000000" w:rsidRPr="00B50558" w:rsidP="00B50558">
      <w:pPr>
        <w:pStyle w:val="BodyText"/>
      </w:pPr>
    </w:p>
    <w:p w:rsidR="00000000" w:rsidRPr="00B50558" w:rsidP="00B50558">
      <w:pPr>
        <w:pStyle w:val="AllowPageBreak"/>
      </w:pPr>
    </w:p>
    <w:p w:rsidR="00000000" w:rsidRPr="00B50558" w:rsidP="00B50558">
      <w:pPr>
        <w:pStyle w:val="Heading1"/>
      </w:pPr>
      <w:bookmarkStart w:id="4" w:name="O_152166"/>
      <w:bookmarkEnd w:id="4"/>
      <w:r w:rsidRPr="00B50558">
        <w:t>Licensing/Regulatory Information</w:t>
      </w:r>
    </w:p>
    <w:tbl>
      <w:tblPr>
        <w:tblW w:w="0" w:type="auto"/>
        <w:tblLayout w:type="fixed"/>
        <w:tblCellMar>
          <w:left w:w="62" w:type="dxa"/>
          <w:right w:w="62" w:type="dxa"/>
        </w:tblCellMar>
        <w:tblLook w:val="0000"/>
      </w:tblPr>
      <w:tblGrid>
        <w:gridCol w:w="1974"/>
        <w:gridCol w:w="6481"/>
      </w:tblGrid>
      <w:tr w:rsidTr="00891F62">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558">
            <w:pPr>
              <w:pStyle w:val="BodyText"/>
              <w:rPr>
                <w:lang w:val="en-NZ"/>
              </w:rPr>
            </w:pPr>
            <w:r w:rsidRPr="00B50558">
              <w:rPr>
                <w:rStyle w:val="SpecialBold"/>
              </w:rPr>
              <w:t>Licensing</w:t>
            </w:r>
            <w:r w:rsidRPr="00B50558">
              <w:t>/</w:t>
            </w:r>
            <w:r w:rsidRPr="00B50558">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558" w:rsidP="00B50558">
            <w:pPr>
              <w:pStyle w:val="BodyText"/>
            </w:pPr>
            <w:r w:rsidRPr="00B50558">
              <w:t>The unit is consistent with the relevant sections of STCW 95 and Marine Orders under the Australian Navigation Act 1912, describing the specific requirements for Integrated Ratings.</w:t>
            </w:r>
          </w:p>
        </w:tc>
      </w:tr>
    </w:tbl>
    <w:p w:rsidR="00000000" w:rsidRPr="00B50558" w:rsidP="00B50558">
      <w:pPr>
        <w:pStyle w:val="BodyText"/>
      </w:pPr>
    </w:p>
    <w:p w:rsidR="00000000" w:rsidRPr="00B50558" w:rsidP="00B50558">
      <w:pPr>
        <w:pStyle w:val="AllowPageBreak"/>
      </w:pPr>
    </w:p>
    <w:p w:rsidR="00000000" w:rsidRPr="00B50558" w:rsidP="00B50558">
      <w:pPr>
        <w:pStyle w:val="Heading1"/>
      </w:pPr>
      <w:bookmarkStart w:id="5" w:name="O_152167"/>
      <w:bookmarkEnd w:id="5"/>
      <w:r w:rsidRPr="00B50558">
        <w:t>Pre-Requisites</w:t>
      </w:r>
    </w:p>
    <w:p w:rsidR="00000000" w:rsidRPr="00B50558" w:rsidP="00B50558">
      <w:pPr>
        <w:pStyle w:val="BodyText"/>
      </w:pPr>
      <w:r w:rsidRPr="00B50558">
        <w:t>Not applicable.</w:t>
      </w:r>
    </w:p>
    <w:p w:rsidR="00000000" w:rsidRPr="00B50558" w:rsidP="00B50558">
      <w:pPr>
        <w:pStyle w:val="AllowPageBreak"/>
      </w:pPr>
    </w:p>
    <w:p w:rsidR="00000000" w:rsidRPr="00B50558" w:rsidP="00B50558">
      <w:pPr>
        <w:pStyle w:val="Heading1"/>
      </w:pPr>
      <w:bookmarkStart w:id="6" w:name="O_152168"/>
      <w:bookmarkEnd w:id="6"/>
      <w:r w:rsidRPr="00B50558">
        <w:t>Employa</w:t>
      </w:r>
      <w:r w:rsidRPr="00B50558">
        <w:t>bility Skills Information</w:t>
      </w:r>
    </w:p>
    <w:p w:rsidR="00000000" w:rsidRPr="00B50558" w:rsidP="00B50558">
      <w:pPr>
        <w:pStyle w:val="BodyText"/>
      </w:pPr>
      <w:r w:rsidRPr="00B50558">
        <w:t>Not applicable.</w:t>
      </w:r>
    </w:p>
    <w:p w:rsidR="00000000" w:rsidRPr="00B50558" w:rsidP="00B50558">
      <w:pPr>
        <w:pStyle w:val="AllowPageBreak"/>
      </w:pPr>
    </w:p>
    <w:p w:rsidR="00000000" w:rsidRPr="00B50558" w:rsidP="00B50558">
      <w:pPr>
        <w:pStyle w:val="Heading1"/>
      </w:pPr>
      <w:bookmarkStart w:id="7" w:name="O_152169"/>
      <w:bookmarkEnd w:id="7"/>
      <w:r w:rsidRPr="00B50558">
        <w:t>Elements and Performance Criteria Pre-Content</w:t>
      </w:r>
    </w:p>
    <w:tbl>
      <w:tblPr>
        <w:tblW w:w="0" w:type="auto"/>
        <w:tblLayout w:type="fixed"/>
        <w:tblCellMar>
          <w:left w:w="62" w:type="dxa"/>
          <w:right w:w="62" w:type="dxa"/>
        </w:tblCellMar>
        <w:tblLook w:val="0000"/>
      </w:tblPr>
      <w:tblGrid>
        <w:gridCol w:w="1944"/>
        <w:gridCol w:w="6364"/>
      </w:tblGrid>
      <w:tr w:rsidTr="00891F62">
        <w:tblPrEx>
          <w:tblW w:w="0" w:type="auto"/>
          <w:tblLayout w:type="fixed"/>
          <w:tblCellMar>
            <w:left w:w="62" w:type="dxa"/>
            <w:right w:w="62" w:type="dxa"/>
          </w:tblCellMar>
          <w:tblLook w:val="0000"/>
        </w:tblPrEx>
        <w:tc>
          <w:tcPr>
            <w:tcW w:w="1944" w:type="dxa"/>
            <w:tcBorders>
              <w:top w:val="single" w:sz="6" w:space="0" w:color="auto"/>
              <w:left w:val="nil"/>
              <w:bottom w:val="nil"/>
              <w:right w:val="single" w:sz="6" w:space="0" w:color="auto"/>
            </w:tcBorders>
            <w:tcMar>
              <w:top w:w="0" w:type="dxa"/>
              <w:left w:w="62" w:type="dxa"/>
              <w:bottom w:w="0" w:type="dxa"/>
              <w:right w:w="62" w:type="dxa"/>
            </w:tcMar>
          </w:tcPr>
          <w:p w:rsidR="00000000" w:rsidRPr="00B50558" w:rsidP="00B50558">
            <w:pPr>
              <w:pStyle w:val="BodyText"/>
            </w:pPr>
            <w:r w:rsidRPr="00B50558">
              <w:rPr>
                <w:rStyle w:val="Emphasis"/>
              </w:rPr>
              <w:t>Elements describe the essential outcomes of a unit of competency</w:t>
            </w:r>
            <w:r w:rsidRPr="00B50558">
              <w:t>.</w:t>
            </w:r>
          </w:p>
        </w:tc>
        <w:tc>
          <w:tcPr>
            <w:tcW w:w="6364" w:type="dxa"/>
            <w:tcBorders>
              <w:top w:val="single" w:sz="6" w:space="0" w:color="auto"/>
              <w:left w:val="single" w:sz="6" w:space="0" w:color="auto"/>
              <w:bottom w:val="nil"/>
              <w:right w:val="nil"/>
            </w:tcBorders>
            <w:tcMar>
              <w:top w:w="0" w:type="dxa"/>
              <w:left w:w="62" w:type="dxa"/>
              <w:bottom w:w="0" w:type="dxa"/>
              <w:right w:w="62" w:type="dxa"/>
            </w:tcMar>
          </w:tcPr>
          <w:p w:rsidR="00000000" w:rsidRPr="00B50558" w:rsidP="00B50558">
            <w:pPr>
              <w:pStyle w:val="BodyText"/>
            </w:pPr>
            <w:r w:rsidRPr="00B50558">
              <w:rPr>
                <w:rStyle w:val="Emphasis"/>
              </w:rPr>
              <w:t>Performance Criteria describe the required performance needed to demonstrate achievem</w:t>
            </w:r>
            <w:r w:rsidRPr="00B50558">
              <w:rPr>
                <w:rStyle w:val="Emphasis"/>
              </w:rPr>
              <w:t>ent of the element</w:t>
            </w:r>
            <w:r w:rsidRPr="00B50558">
              <w:t xml:space="preserve">. </w:t>
            </w:r>
            <w:r w:rsidRPr="00B50558">
              <w:rPr>
                <w:rStyle w:val="Emphasis"/>
              </w:rPr>
              <w:t>Assessment of performance is to be consistent with the Evidence Guide</w:t>
            </w:r>
            <w:r w:rsidRPr="00B50558">
              <w:t>.</w:t>
            </w:r>
          </w:p>
        </w:tc>
      </w:tr>
    </w:tbl>
    <w:p w:rsidR="00000000" w:rsidRPr="00B50558" w:rsidP="00B50558">
      <w:pPr>
        <w:pStyle w:val="BodyText"/>
      </w:pPr>
    </w:p>
    <w:p w:rsidR="00000000" w:rsidRPr="00B50558" w:rsidP="00B50558">
      <w:pPr>
        <w:pStyle w:val="AllowPageBreak"/>
      </w:pPr>
    </w:p>
    <w:p w:rsidR="00000000" w:rsidRPr="00B50558" w:rsidP="00B50558">
      <w:pPr>
        <w:pStyle w:val="Heading1"/>
      </w:pPr>
      <w:bookmarkStart w:id="8" w:name="O_152170"/>
      <w:bookmarkEnd w:id="8"/>
      <w:r w:rsidRPr="00B50558">
        <w:t>Elements and Performance Criteria</w:t>
      </w:r>
    </w:p>
    <w:tbl>
      <w:tblPr>
        <w:tblW w:w="0" w:type="auto"/>
        <w:tblLayout w:type="fixed"/>
        <w:tblCellMar>
          <w:left w:w="62" w:type="dxa"/>
          <w:right w:w="62" w:type="dxa"/>
        </w:tblCellMar>
        <w:tblLook w:val="0000"/>
      </w:tblPr>
      <w:tblGrid>
        <w:gridCol w:w="340"/>
        <w:gridCol w:w="1604"/>
        <w:gridCol w:w="360"/>
        <w:gridCol w:w="6033"/>
      </w:tblGrid>
      <w:tr w:rsidTr="00891F62">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B50558" w:rsidP="00B50558">
            <w:pPr>
              <w:pStyle w:val="BodyText"/>
            </w:pPr>
            <w:r w:rsidRPr="00B50558">
              <w:rPr>
                <w:rStyle w:val="SpecialBold"/>
              </w:rPr>
              <w:t>ELEMENT</w:t>
            </w:r>
          </w:p>
        </w:tc>
        <w:tc>
          <w:tcPr>
            <w:tcW w:w="6393"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B50558">
            <w:pPr>
              <w:pStyle w:val="BodyText"/>
              <w:rPr>
                <w:lang w:val="en-NZ"/>
              </w:rPr>
            </w:pPr>
            <w:r w:rsidRPr="00B50558">
              <w:rPr>
                <w:rStyle w:val="SpecialBold"/>
              </w:rPr>
              <w:t>PERFORMANCE CRITERIA</w:t>
            </w:r>
          </w:p>
        </w:tc>
      </w:tr>
      <w:tr w:rsidTr="00891F6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B50558" w:rsidP="00B50558">
            <w:pPr>
              <w:pStyle w:val="BodyText"/>
            </w:pPr>
            <w:r w:rsidRPr="00B50558">
              <w:rPr>
                <w:rStyle w:val="SpecialBold"/>
              </w:rPr>
              <w:t>1</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B50558">
            <w:pPr>
              <w:pStyle w:val="BodyText"/>
              <w:rPr>
                <w:lang w:val="en-NZ"/>
              </w:rPr>
            </w:pPr>
            <w:r w:rsidRPr="00B50558">
              <w:rPr>
                <w:rStyle w:val="SpecialBold"/>
              </w:rPr>
              <w:t>Perform pre-operational checks on the windlass</w:t>
            </w:r>
          </w:p>
        </w:tc>
        <w:tc>
          <w:tcPr>
            <w:tcW w:w="36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a</w:t>
            </w:r>
          </w:p>
        </w:tc>
        <w:tc>
          <w:tcPr>
            <w:tcW w:w="603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Briefing meeting is attended prior to windlass operations and information is obtained and interpreted on the proposed work program and any unusual aspects of job or hazards that may be encountered</w:t>
            </w:r>
          </w:p>
        </w:tc>
      </w:tr>
      <w:tr w:rsidTr="00891F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b</w:t>
            </w:r>
          </w:p>
        </w:tc>
        <w:tc>
          <w:tcPr>
            <w:tcW w:w="603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The condition of windlasses are checked as per established procedures</w:t>
            </w:r>
          </w:p>
        </w:tc>
      </w:tr>
      <w:tr w:rsidTr="00891F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c</w:t>
            </w:r>
          </w:p>
        </w:tc>
        <w:tc>
          <w:tcPr>
            <w:tcW w:w="603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 xml:space="preserve">Where checks confirm operability of windlasses, appropriate action is taken to advise forthcoming shift </w:t>
            </w:r>
          </w:p>
        </w:tc>
      </w:tr>
      <w:tr w:rsidTr="00891F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d</w:t>
            </w:r>
          </w:p>
        </w:tc>
        <w:tc>
          <w:tcPr>
            <w:tcW w:w="603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Where checks reveal that machinery is not working to satisfaction or specification, the problem is reported immediately and if required, the windlass is shut down in accordance with established procedures</w:t>
            </w:r>
          </w:p>
        </w:tc>
      </w:tr>
      <w:tr w:rsidTr="00891F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e</w:t>
            </w:r>
          </w:p>
        </w:tc>
        <w:tc>
          <w:tcPr>
            <w:tcW w:w="603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Pre-shift greasing of windlasses, including fa</w:t>
            </w:r>
            <w:r w:rsidRPr="00B50558">
              <w:t>irleads, is completed in accordance with established procedures</w:t>
            </w:r>
          </w:p>
        </w:tc>
      </w:tr>
      <w:tr w:rsidTr="00891F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f</w:t>
            </w:r>
          </w:p>
        </w:tc>
        <w:tc>
          <w:tcPr>
            <w:tcW w:w="603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Appropriate action is taken to ensure the auto greasing system has adequate grease to complete windlass operations</w:t>
            </w:r>
          </w:p>
        </w:tc>
      </w:tr>
      <w:tr w:rsidTr="00891F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g</w:t>
            </w:r>
          </w:p>
        </w:tc>
        <w:tc>
          <w:tcPr>
            <w:tcW w:w="6033" w:type="dxa"/>
            <w:tcBorders>
              <w:top w:val="nil"/>
              <w:left w:val="nil"/>
              <w:bottom w:val="nil"/>
              <w:right w:val="nil"/>
            </w:tcBorders>
            <w:tcMar>
              <w:top w:w="0" w:type="dxa"/>
              <w:left w:w="62" w:type="dxa"/>
              <w:bottom w:w="0" w:type="dxa"/>
              <w:right w:w="62" w:type="dxa"/>
            </w:tcMar>
          </w:tcPr>
          <w:p w:rsidR="00000000" w:rsidRPr="00B50558" w:rsidP="00B50558">
            <w:pPr>
              <w:pStyle w:val="BodyText"/>
            </w:pPr>
            <w:r w:rsidRPr="00B50558">
              <w:t xml:space="preserve">Checks </w:t>
            </w:r>
            <w:r w:rsidRPr="00B50558">
              <w:t>are made that the spline clutch is engaged prior to windlass operation</w:t>
            </w:r>
          </w:p>
        </w:tc>
      </w:tr>
    </w:tbl>
    <w:p w:rsidR="00000000" w:rsidRPr="00B50558" w:rsidP="00B50558">
      <w:pPr>
        <w:pStyle w:val="BodyText"/>
      </w:pPr>
    </w:p>
    <w:tbl>
      <w:tblPr>
        <w:tblW w:w="0" w:type="auto"/>
        <w:tblLayout w:type="fixed"/>
        <w:tblCellMar>
          <w:left w:w="62" w:type="dxa"/>
          <w:right w:w="62" w:type="dxa"/>
        </w:tblCellMar>
        <w:tblLook w:val="0000"/>
      </w:tblPr>
      <w:tblGrid>
        <w:gridCol w:w="340"/>
        <w:gridCol w:w="1604"/>
        <w:gridCol w:w="340"/>
        <w:gridCol w:w="20"/>
        <w:gridCol w:w="6004"/>
        <w:gridCol w:w="30"/>
      </w:tblGrid>
      <w:tr w:rsidTr="00891F62">
        <w:tblPrEx>
          <w:tblW w:w="0" w:type="auto"/>
          <w:tblLayout w:type="fixed"/>
          <w:tblCellMar>
            <w:left w:w="62" w:type="dxa"/>
            <w:right w:w="62" w:type="dxa"/>
          </w:tblCellMar>
          <w:tblLook w:val="0000"/>
        </w:tblPrEx>
        <w:trPr>
          <w:gridAfter w:val="1"/>
          <w:wAfter w:w="30"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B50558" w:rsidP="00B50558">
            <w:pPr>
              <w:pStyle w:val="BodyText"/>
            </w:pPr>
          </w:p>
          <w:p w:rsidR="00000000" w:rsidRPr="00B50558" w:rsidP="00B50558">
            <w:pPr>
              <w:pStyle w:val="BodyText"/>
            </w:pPr>
            <w:r w:rsidRPr="00B50558">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B50558">
            <w:pPr>
              <w:pStyle w:val="BodyText"/>
              <w:rPr>
                <w:lang w:val="en-NZ"/>
              </w:rPr>
            </w:pPr>
            <w:r w:rsidRPr="00B50558">
              <w:rPr>
                <w:rStyle w:val="SpecialBold"/>
              </w:rPr>
              <w:t>PERFORMANCE CRITERIA</w:t>
            </w:r>
          </w:p>
        </w:tc>
      </w:tr>
      <w:tr w:rsidTr="00891F62">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B50558">
            <w:pPr>
              <w:pStyle w:val="BodyText"/>
              <w:rPr>
                <w:lang w:val="en-NZ"/>
              </w:rPr>
            </w:pPr>
          </w:p>
        </w:tc>
      </w:tr>
      <w:tr w:rsidTr="00891F62">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B50558" w:rsidP="00B50558">
            <w:pPr>
              <w:pStyle w:val="BodyText"/>
            </w:pPr>
            <w:r w:rsidRPr="00B50558">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B50558">
            <w:pPr>
              <w:pStyle w:val="BodyText"/>
              <w:rPr>
                <w:lang w:val="en-NZ"/>
              </w:rPr>
            </w:pPr>
            <w:r w:rsidRPr="00B50558">
              <w:rPr>
                <w:rStyle w:val="SpecialBold"/>
              </w:rPr>
              <w:t>Operate</w:t>
            </w:r>
            <w:r w:rsidRPr="00B50558">
              <w:t xml:space="preserve"> </w:t>
            </w:r>
            <w:r w:rsidRPr="00B50558">
              <w:rPr>
                <w:rStyle w:val="SpecialBold"/>
              </w:rPr>
              <w:t>windlass</w:t>
            </w:r>
          </w:p>
        </w:tc>
        <w:tc>
          <w:tcPr>
            <w:tcW w:w="34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a</w:t>
            </w:r>
          </w:p>
        </w:tc>
        <w:tc>
          <w:tcPr>
            <w:tcW w:w="6054"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Windlasses are operated for running or recovering anchors or for the repositioning of the rig as per standard operating procedures</w:t>
            </w:r>
          </w:p>
        </w:tc>
      </w:tr>
      <w:tr w:rsidTr="00891F62">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b</w:t>
            </w:r>
          </w:p>
        </w:tc>
        <w:tc>
          <w:tcPr>
            <w:tcW w:w="6054"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Hand held radios are maintained at hand and are used as required when operating anchor windlasses</w:t>
            </w:r>
          </w:p>
        </w:tc>
      </w:tr>
      <w:tr w:rsidTr="00891F62">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c</w:t>
            </w:r>
          </w:p>
        </w:tc>
        <w:tc>
          <w:tcPr>
            <w:tcW w:w="6054"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Operation of the windlasses is monitored in accordance with established procedures</w:t>
            </w:r>
          </w:p>
        </w:tc>
      </w:tr>
      <w:tr w:rsidTr="00891F62">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d</w:t>
            </w:r>
          </w:p>
        </w:tc>
        <w:tc>
          <w:tcPr>
            <w:tcW w:w="6054"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During windlass operations care is taken that the specific amp rating for the motor is not exceeded</w:t>
            </w:r>
          </w:p>
        </w:tc>
      </w:tr>
      <w:tr w:rsidTr="00891F62">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e</w:t>
            </w:r>
          </w:p>
        </w:tc>
        <w:tc>
          <w:tcPr>
            <w:tcW w:w="6054"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Pay out speed is monitored during windlass operations to ensure</w:t>
            </w:r>
            <w:r w:rsidRPr="00B50558">
              <w:t xml:space="preserve"> maximum rating is not exceeded</w:t>
            </w:r>
          </w:p>
        </w:tc>
      </w:tr>
      <w:tr w:rsidTr="00891F62">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f</w:t>
            </w:r>
          </w:p>
        </w:tc>
        <w:tc>
          <w:tcPr>
            <w:tcW w:w="6054"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Chain tension and load indicators are monitored to ensure operations are within equipment operating limits</w:t>
            </w:r>
          </w:p>
        </w:tc>
      </w:tr>
      <w:tr w:rsidTr="00891F62">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g</w:t>
            </w:r>
          </w:p>
        </w:tc>
        <w:tc>
          <w:tcPr>
            <w:tcW w:w="6054"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 xml:space="preserve">Where the machinery is found to be not working satisfactorily or to specification, the problem is reported immediately and if required, the windlass is shut down in accordance with established procedures </w:t>
            </w:r>
          </w:p>
        </w:tc>
      </w:tr>
      <w:tr w:rsidTr="00891F62">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h</w:t>
            </w:r>
          </w:p>
        </w:tc>
        <w:tc>
          <w:tcPr>
            <w:tcW w:w="6054"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In situations where a rig is being repositione</w:t>
            </w:r>
            <w:r w:rsidRPr="00B50558">
              <w:t>d and the PCC is secured to the rig, care is taken to ensure it does not get fouled up in the chain, resulting in structural damage to the rig</w:t>
            </w:r>
          </w:p>
        </w:tc>
      </w:tr>
      <w:tr w:rsidTr="00891F62">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B50558">
            <w:pPr>
              <w:pStyle w:val="BodyText"/>
              <w:rPr>
                <w:lang w:val="en-NZ"/>
              </w:rPr>
            </w:pPr>
            <w:r w:rsidRPr="00B50558">
              <w:t>i</w:t>
            </w:r>
          </w:p>
        </w:tc>
        <w:tc>
          <w:tcPr>
            <w:tcW w:w="6054"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Windlasses are shut down in accordance with established procedures</w:t>
            </w:r>
          </w:p>
        </w:tc>
      </w:tr>
      <w:tr w:rsidTr="00891F62">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B50558">
            <w:pPr>
              <w:pStyle w:val="BodyText"/>
              <w:rPr>
                <w:lang w:val="en-NZ"/>
              </w:rPr>
            </w:pPr>
          </w:p>
        </w:tc>
      </w:tr>
      <w:tr w:rsidTr="00891F6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B50558" w:rsidP="00B50558">
            <w:pPr>
              <w:pStyle w:val="BodyText"/>
            </w:pPr>
            <w:r w:rsidRPr="00B50558">
              <w:rPr>
                <w:rStyle w:val="SpecialBold"/>
              </w:rPr>
              <w:t>3</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B50558">
            <w:pPr>
              <w:pStyle w:val="BodyText"/>
              <w:rPr>
                <w:lang w:val="en-NZ"/>
              </w:rPr>
            </w:pPr>
            <w:r w:rsidRPr="00B50558">
              <w:rPr>
                <w:rStyle w:val="SpecialBold"/>
              </w:rPr>
              <w:t>Coordinate windlass operations with other vessel operations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a</w:t>
            </w:r>
          </w:p>
        </w:tc>
        <w:tc>
          <w:tcPr>
            <w:tcW w:w="6034"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Deck operations are monitored during windlass operations to ensure crew safety</w:t>
            </w:r>
          </w:p>
        </w:tc>
      </w:tr>
      <w:tr w:rsidTr="00891F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b</w:t>
            </w:r>
          </w:p>
        </w:tc>
        <w:tc>
          <w:tcPr>
            <w:tcW w:w="6034"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Lines of communication, both radio and visual, are established and maintained with the master and deck crew</w:t>
            </w:r>
          </w:p>
        </w:tc>
      </w:tr>
      <w:tr w:rsidTr="00891F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c</w:t>
            </w:r>
          </w:p>
        </w:tc>
        <w:tc>
          <w:tcPr>
            <w:tcW w:w="6034"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All crew are kept informed of cable movements and loadings</w:t>
            </w:r>
          </w:p>
        </w:tc>
      </w:tr>
      <w:tr w:rsidTr="00891F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d</w:t>
            </w:r>
          </w:p>
        </w:tc>
        <w:tc>
          <w:tcPr>
            <w:tcW w:w="6034"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Windlass operations are coordinated with vessel movements and deck operations</w:t>
            </w:r>
          </w:p>
        </w:tc>
      </w:tr>
      <w:tr w:rsidTr="00891F62">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B50558">
            <w:pPr>
              <w:pStyle w:val="BodyText"/>
              <w:rPr>
                <w:lang w:val="en-NZ"/>
              </w:rPr>
            </w:pPr>
          </w:p>
        </w:tc>
      </w:tr>
      <w:tr w:rsidTr="00891F6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B50558" w:rsidP="00B50558">
            <w:pPr>
              <w:pStyle w:val="BodyText"/>
            </w:pPr>
            <w:r w:rsidRPr="00B50558">
              <w:rPr>
                <w:rStyle w:val="SpecialBold"/>
              </w:rPr>
              <w:t>4</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B50558">
            <w:pPr>
              <w:pStyle w:val="BodyText"/>
              <w:rPr>
                <w:lang w:val="en-NZ"/>
              </w:rPr>
            </w:pPr>
            <w:r w:rsidRPr="00B50558">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a</w:t>
            </w:r>
          </w:p>
        </w:tc>
        <w:tc>
          <w:tcPr>
            <w:tcW w:w="6034"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All required safety precautions and regulations are followed when carrying out windlass operations and basic maintenance</w:t>
            </w:r>
          </w:p>
        </w:tc>
      </w:tr>
      <w:tr w:rsidTr="00891F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b</w:t>
            </w:r>
          </w:p>
        </w:tc>
        <w:tc>
          <w:tcPr>
            <w:tcW w:w="6034" w:type="dxa"/>
            <w:gridSpan w:val="2"/>
            <w:tcBorders>
              <w:top w:val="nil"/>
              <w:left w:val="nil"/>
              <w:bottom w:val="nil"/>
              <w:right w:val="nil"/>
            </w:tcBorders>
            <w:tcMar>
              <w:top w:w="0" w:type="dxa"/>
              <w:left w:w="62" w:type="dxa"/>
              <w:bottom w:w="0" w:type="dxa"/>
              <w:right w:w="62" w:type="dxa"/>
            </w:tcMar>
          </w:tcPr>
          <w:p w:rsidR="00000000" w:rsidRPr="00B50558" w:rsidP="00B50558">
            <w:pPr>
              <w:pStyle w:val="BodyText"/>
            </w:pPr>
            <w:r w:rsidRPr="00B50558">
              <w:t>Operational hazards are identified and action is taken in conjunction with others to minimise or eliminate risk to personnel, vessel and the environment</w:t>
            </w:r>
          </w:p>
        </w:tc>
      </w:tr>
    </w:tbl>
    <w:p w:rsidR="00000000" w:rsidRPr="00B50558" w:rsidP="00B50558">
      <w:pPr>
        <w:pStyle w:val="BodyText"/>
      </w:pPr>
    </w:p>
    <w:tbl>
      <w:tblPr>
        <w:tblW w:w="0" w:type="auto"/>
        <w:tblLayout w:type="fixed"/>
        <w:tblCellMar>
          <w:left w:w="62" w:type="dxa"/>
          <w:right w:w="62" w:type="dxa"/>
        </w:tblCellMar>
        <w:tblLook w:val="0000"/>
      </w:tblPr>
      <w:tblGrid>
        <w:gridCol w:w="340"/>
        <w:gridCol w:w="1604"/>
        <w:gridCol w:w="360"/>
        <w:gridCol w:w="6004"/>
        <w:gridCol w:w="30"/>
      </w:tblGrid>
      <w:tr w:rsidTr="00891F62">
        <w:tblPrEx>
          <w:tblW w:w="0" w:type="auto"/>
          <w:tblLayout w:type="fixed"/>
          <w:tblCellMar>
            <w:left w:w="62" w:type="dxa"/>
            <w:right w:w="62" w:type="dxa"/>
          </w:tblCellMar>
          <w:tblLook w:val="0000"/>
        </w:tblPrEx>
        <w:trPr>
          <w:gridAfter w:val="1"/>
          <w:wAfter w:w="30"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B50558" w:rsidP="00B50558">
            <w:pPr>
              <w:pStyle w:val="BodyText"/>
            </w:pPr>
          </w:p>
          <w:p w:rsidR="00000000" w:rsidRPr="00B50558" w:rsidP="00B50558">
            <w:pPr>
              <w:pStyle w:val="BodyText"/>
            </w:pPr>
            <w:r w:rsidRPr="00B50558">
              <w:rPr>
                <w:rStyle w:val="SpecialBold"/>
              </w:rPr>
              <w:t>ELEMENT</w:t>
            </w:r>
          </w:p>
        </w:tc>
        <w:tc>
          <w:tcPr>
            <w:tcW w:w="636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B50558">
            <w:pPr>
              <w:pStyle w:val="BodyText"/>
              <w:rPr>
                <w:lang w:val="en-NZ"/>
              </w:rPr>
            </w:pPr>
            <w:r w:rsidRPr="00B50558">
              <w:rPr>
                <w:rStyle w:val="SpecialBold"/>
              </w:rPr>
              <w:t>PERFORMANCE CRITERIA</w:t>
            </w:r>
          </w:p>
        </w:tc>
      </w:tr>
      <w:tr w:rsidTr="00891F6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B50558" w:rsidP="00B50558">
            <w:pPr>
              <w:pStyle w:val="BodyText"/>
            </w:pPr>
          </w:p>
          <w:p w:rsidR="00000000" w:rsidP="00B50558">
            <w:pPr>
              <w:pStyle w:val="BodyText"/>
              <w:rPr>
                <w:lang w:val="en-NZ"/>
              </w:rPr>
            </w:pPr>
            <w:r w:rsidRPr="00B50558">
              <w:rPr>
                <w:rStyle w:val="SpecialBold"/>
              </w:rPr>
              <w:t>4</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RPr="00B50558" w:rsidP="00B50558">
            <w:pPr>
              <w:pStyle w:val="BodyText"/>
            </w:pPr>
          </w:p>
          <w:p w:rsidR="00000000" w:rsidRPr="00B50558" w:rsidP="00B50558">
            <w:pPr>
              <w:pStyle w:val="BodyText"/>
            </w:pPr>
            <w:r w:rsidRPr="00B50558">
              <w:rPr>
                <w:rStyle w:val="SpecialBold"/>
              </w:rPr>
              <w:t>Follow safety and hazard control procedures</w:t>
            </w:r>
          </w:p>
          <w:p w:rsidR="00000000" w:rsidP="00B50558">
            <w:pPr>
              <w:pStyle w:val="BodyText"/>
              <w:rPr>
                <w:lang w:val="en-NZ"/>
              </w:rPr>
            </w:pPr>
            <w:r w:rsidRPr="00B50558">
              <w:t>(</w:t>
            </w:r>
            <w:r w:rsidRPr="00B50558">
              <w:rPr>
                <w:rStyle w:val="SpecialBold"/>
              </w:rPr>
              <w:t>continued</w:t>
            </w:r>
            <w:r w:rsidRPr="00B50558">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RPr="00B50558" w:rsidP="00B50558">
            <w:pPr>
              <w:pStyle w:val="BodyText"/>
            </w:pPr>
          </w:p>
          <w:p w:rsidR="00000000" w:rsidP="00B50558">
            <w:pPr>
              <w:pStyle w:val="BodyText"/>
              <w:rPr>
                <w:lang w:val="en-NZ"/>
              </w:rPr>
            </w:pPr>
            <w:r w:rsidRPr="00B50558">
              <w:t>c</w:t>
            </w:r>
          </w:p>
        </w:tc>
        <w:tc>
          <w:tcPr>
            <w:tcW w:w="6034" w:type="dxa"/>
            <w:gridSpan w:val="2"/>
            <w:tcBorders>
              <w:top w:val="nil"/>
              <w:left w:val="nil"/>
              <w:bottom w:val="nil"/>
              <w:right w:val="nil"/>
            </w:tcBorders>
            <w:tcMar>
              <w:top w:w="0" w:type="dxa"/>
              <w:left w:w="62" w:type="dxa"/>
              <w:bottom w:w="0" w:type="dxa"/>
              <w:right w:w="62" w:type="dxa"/>
            </w:tcMar>
          </w:tcPr>
          <w:p w:rsidR="00000000" w:rsidRPr="00B50558" w:rsidP="00B50558">
            <w:pPr>
              <w:pStyle w:val="BodyText"/>
            </w:pPr>
          </w:p>
          <w:p w:rsidR="00000000" w:rsidP="00B50558">
            <w:pPr>
              <w:pStyle w:val="BodyText"/>
              <w:rPr>
                <w:lang w:val="en-NZ"/>
              </w:rPr>
            </w:pPr>
            <w:r w:rsidRPr="00B50558">
              <w:t>In an emergency or safety incident, the air-operated brakes are applied, the winch is disengaged and power is removed from the winch in accordance with established emergency procedures</w:t>
            </w:r>
          </w:p>
        </w:tc>
      </w:tr>
      <w:tr w:rsidTr="00891F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d</w:t>
            </w:r>
          </w:p>
        </w:tc>
        <w:tc>
          <w:tcPr>
            <w:tcW w:w="6034" w:type="dxa"/>
            <w:gridSpan w:val="2"/>
            <w:tcBorders>
              <w:top w:val="nil"/>
              <w:left w:val="nil"/>
              <w:bottom w:val="nil"/>
              <w:right w:val="nil"/>
            </w:tcBorders>
            <w:tcMar>
              <w:top w:w="0" w:type="dxa"/>
              <w:left w:w="62" w:type="dxa"/>
              <w:bottom w:w="0" w:type="dxa"/>
              <w:right w:w="62" w:type="dxa"/>
            </w:tcMar>
          </w:tcPr>
          <w:p w:rsidR="00000000" w:rsidRPr="00B50558" w:rsidP="00B50558">
            <w:pPr>
              <w:pStyle w:val="BodyText"/>
            </w:pPr>
            <w:r w:rsidRPr="00B50558">
              <w:t>Emergency and contingency plans are followed in the event of a failure or emergency during windlass operations</w:t>
            </w:r>
          </w:p>
        </w:tc>
      </w:tr>
    </w:tbl>
    <w:p w:rsidR="00000000" w:rsidRPr="00B50558" w:rsidP="00B50558">
      <w:pPr>
        <w:pStyle w:val="BodyText"/>
      </w:pPr>
    </w:p>
    <w:p w:rsidR="00000000" w:rsidRPr="00B50558" w:rsidP="00B50558">
      <w:pPr>
        <w:pStyle w:val="AllowPageBreak"/>
      </w:pPr>
    </w:p>
    <w:p w:rsidR="00000000" w:rsidRPr="00B50558" w:rsidP="00B50558">
      <w:pPr>
        <w:pStyle w:val="Heading1"/>
      </w:pPr>
      <w:bookmarkStart w:id="9" w:name="O_152171"/>
      <w:bookmarkEnd w:id="9"/>
      <w:r w:rsidRPr="00B50558">
        <w:t>Required Skills and Knowledge</w:t>
      </w:r>
    </w:p>
    <w:tbl>
      <w:tblPr>
        <w:tblW w:w="0" w:type="auto"/>
        <w:tblLayout w:type="fixed"/>
        <w:tblCellMar>
          <w:left w:w="62" w:type="dxa"/>
          <w:right w:w="62" w:type="dxa"/>
        </w:tblCellMar>
        <w:tblLook w:val="0000"/>
      </w:tblPr>
      <w:tblGrid>
        <w:gridCol w:w="423"/>
        <w:gridCol w:w="353"/>
        <w:gridCol w:w="7553"/>
        <w:gridCol w:w="9"/>
      </w:tblGrid>
      <w:tr w:rsidTr="00891F62">
        <w:tblPrEx>
          <w:tblW w:w="0" w:type="auto"/>
          <w:tblLayout w:type="fixed"/>
          <w:tblCellMar>
            <w:left w:w="62" w:type="dxa"/>
            <w:right w:w="62" w:type="dxa"/>
          </w:tblCellMar>
          <w:tblLook w:val="0000"/>
        </w:tblPrEx>
        <w:trPr>
          <w:tblHeader/>
        </w:trPr>
        <w:tc>
          <w:tcPr>
            <w:tcW w:w="8338" w:type="dxa"/>
            <w:gridSpan w:val="4"/>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rPr>
                <w:rStyle w:val="SpecialBold"/>
              </w:rPr>
              <w:t>REQUIRED KNOWLEDGE</w:t>
            </w:r>
          </w:p>
        </w:tc>
      </w:tr>
      <w:tr w:rsidTr="00891F62">
        <w:tblPrEx>
          <w:tblW w:w="0" w:type="auto"/>
          <w:tblLayout w:type="fixed"/>
          <w:tblCellMar>
            <w:left w:w="62" w:type="dxa"/>
            <w:right w:w="62" w:type="dxa"/>
          </w:tblCellMar>
          <w:tblLook w:val="0000"/>
        </w:tblPrEx>
        <w:tc>
          <w:tcPr>
            <w:tcW w:w="8338" w:type="dxa"/>
            <w:gridSpan w:val="4"/>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rPr>
                <w:rStyle w:val="Emphasis"/>
              </w:rPr>
              <w:t>This describes the knowledge required for this unit</w:t>
            </w:r>
            <w:r w:rsidRPr="00B50558">
              <w:t>.</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1</w:t>
            </w:r>
          </w:p>
        </w:tc>
        <w:tc>
          <w:tcPr>
            <w:tcW w:w="7915"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Applicable sections of Safe Working Code of Practice for the Australian Offshore Support Vessel Industry and relevant maritime regulations</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2</w:t>
            </w:r>
          </w:p>
        </w:tc>
        <w:tc>
          <w:tcPr>
            <w:tcW w:w="7915"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 xml:space="preserve">ISM Code safety management system plans, procedures, checklists and instructions as they relate to the operation </w:t>
            </w:r>
            <w:r w:rsidRPr="00B50558">
              <w:t>and maintenance of the windlasses on an off-shore oil and/or gas rig</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3</w:t>
            </w:r>
          </w:p>
        </w:tc>
        <w:tc>
          <w:tcPr>
            <w:tcW w:w="7915"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Relevant OH&amp;S and pollution control legislation and policies</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4</w:t>
            </w:r>
          </w:p>
        </w:tc>
        <w:tc>
          <w:tcPr>
            <w:tcW w:w="7915"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Procedures for the pre-operational checks and operation of the windlasses on an off-shore oil and/or gas rig</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5</w:t>
            </w:r>
          </w:p>
        </w:tc>
        <w:tc>
          <w:tcPr>
            <w:tcW w:w="7915"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Basic maintenance procedures for windlasses on a rig</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6</w:t>
            </w:r>
          </w:p>
        </w:tc>
        <w:tc>
          <w:tcPr>
            <w:tcW w:w="7915"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Precautions to be taken prior to operating a windlass on a rig, including:</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a</w:t>
            </w:r>
          </w:p>
        </w:tc>
        <w:tc>
          <w:tcPr>
            <w:tcW w:w="7562"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attendance at briefing meeting on windlass operations</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b</w:t>
            </w:r>
          </w:p>
        </w:tc>
        <w:tc>
          <w:tcPr>
            <w:tcW w:w="7562"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checking that the chain locker seals are open prior to operating the winch to prevent damage to the seals</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c</w:t>
            </w:r>
          </w:p>
        </w:tc>
        <w:tc>
          <w:tcPr>
            <w:tcW w:w="7562"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ensuring that the spline clutch is engaged prior to windlass operation</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d</w:t>
            </w:r>
          </w:p>
        </w:tc>
        <w:tc>
          <w:tcPr>
            <w:tcW w:w="7562"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ensuring that hand-held radios are operational and communications are e</w:t>
            </w:r>
            <w:r w:rsidRPr="00B50558">
              <w:t>stablished prior to and during windlass operations</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7</w:t>
            </w:r>
          </w:p>
        </w:tc>
        <w:tc>
          <w:tcPr>
            <w:tcW w:w="7915"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Operating characteristics and features of windlasses used when servicing an off-shore oil and/or gas rig</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8</w:t>
            </w:r>
          </w:p>
        </w:tc>
        <w:tc>
          <w:tcPr>
            <w:tcW w:w="7915"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Established procedures for using windlasses on a rig</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9</w:t>
            </w:r>
          </w:p>
        </w:tc>
        <w:tc>
          <w:tcPr>
            <w:tcW w:w="7915"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Procedures for identifying and reporting of faulty or out-of-specification operation of windlasses</w:t>
            </w:r>
          </w:p>
        </w:tc>
      </w:tr>
      <w:tr w:rsidTr="00891F6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10</w:t>
            </w:r>
          </w:p>
        </w:tc>
        <w:tc>
          <w:tcPr>
            <w:tcW w:w="7906"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Rig mooring procedures</w:t>
            </w:r>
          </w:p>
        </w:tc>
      </w:tr>
      <w:tr w:rsidTr="00891F6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11</w:t>
            </w:r>
          </w:p>
        </w:tc>
        <w:tc>
          <w:tcPr>
            <w:tcW w:w="7906"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Hazards and related safety precautions when operating and maintaining windlasses, including:</w:t>
            </w:r>
          </w:p>
        </w:tc>
      </w:tr>
      <w:tr w:rsidTr="00891F6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a</w:t>
            </w:r>
          </w:p>
        </w:tc>
        <w:tc>
          <w:tcPr>
            <w:tcW w:w="755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excessive pay out speed</w:t>
            </w:r>
          </w:p>
        </w:tc>
      </w:tr>
      <w:tr w:rsidTr="00891F6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b</w:t>
            </w:r>
          </w:p>
        </w:tc>
        <w:tc>
          <w:tcPr>
            <w:tcW w:w="755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excessive chain tension</w:t>
            </w:r>
          </w:p>
        </w:tc>
      </w:tr>
      <w:tr w:rsidTr="00891F6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c</w:t>
            </w:r>
          </w:p>
        </w:tc>
        <w:tc>
          <w:tcPr>
            <w:tcW w:w="755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noise</w:t>
            </w:r>
          </w:p>
        </w:tc>
      </w:tr>
      <w:tr w:rsidTr="00891F6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d</w:t>
            </w:r>
          </w:p>
        </w:tc>
        <w:tc>
          <w:tcPr>
            <w:tcW w:w="755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fouling of chain by the PCC during the repositioning of a rig</w:t>
            </w:r>
          </w:p>
        </w:tc>
      </w:tr>
      <w:tr w:rsidTr="00891F6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12</w:t>
            </w:r>
          </w:p>
        </w:tc>
        <w:tc>
          <w:tcPr>
            <w:tcW w:w="7906" w:type="dxa"/>
            <w:gridSpan w:val="2"/>
            <w:tcBorders>
              <w:top w:val="nil"/>
              <w:left w:val="nil"/>
              <w:bottom w:val="nil"/>
              <w:right w:val="nil"/>
            </w:tcBorders>
            <w:tcMar>
              <w:top w:w="0" w:type="dxa"/>
              <w:left w:w="62" w:type="dxa"/>
              <w:bottom w:w="0" w:type="dxa"/>
              <w:right w:w="62" w:type="dxa"/>
            </w:tcMar>
          </w:tcPr>
          <w:p w:rsidR="00000000" w:rsidRPr="00B50558" w:rsidP="00B50558">
            <w:pPr>
              <w:pStyle w:val="BodyText"/>
            </w:pPr>
            <w:r w:rsidRPr="00B50558">
              <w:t>Communication equipment and techniques required during winch operations, including hand-held radios</w:t>
            </w:r>
          </w:p>
        </w:tc>
      </w:tr>
    </w:tbl>
    <w:p w:rsidR="00000000" w:rsidRPr="00B50558" w:rsidP="00B50558">
      <w:pPr>
        <w:pStyle w:val="BodyText"/>
      </w:pPr>
    </w:p>
    <w:tbl>
      <w:tblPr>
        <w:tblW w:w="0" w:type="auto"/>
        <w:tblLayout w:type="fixed"/>
        <w:tblCellMar>
          <w:left w:w="62" w:type="dxa"/>
          <w:right w:w="62" w:type="dxa"/>
        </w:tblCellMar>
        <w:tblLook w:val="0000"/>
      </w:tblPr>
      <w:tblGrid>
        <w:gridCol w:w="423"/>
        <w:gridCol w:w="7906"/>
        <w:gridCol w:w="140"/>
      </w:tblGrid>
      <w:tr w:rsidTr="00891F62">
        <w:tblPrEx>
          <w:tblW w:w="0" w:type="auto"/>
          <w:tblLayout w:type="fixed"/>
          <w:tblCellMar>
            <w:left w:w="62" w:type="dxa"/>
            <w:right w:w="62" w:type="dxa"/>
          </w:tblCellMar>
          <w:tblLook w:val="0000"/>
        </w:tblPrEx>
        <w:trPr>
          <w:gridAfter w:val="1"/>
          <w:wAfter w:w="140" w:type="dxa"/>
          <w:tblHeader/>
        </w:trPr>
        <w:tc>
          <w:tcPr>
            <w:tcW w:w="8329" w:type="dxa"/>
            <w:gridSpan w:val="2"/>
            <w:tcBorders>
              <w:top w:val="nil"/>
              <w:left w:val="nil"/>
              <w:bottom w:val="nil"/>
              <w:right w:val="nil"/>
            </w:tcBorders>
            <w:tcMar>
              <w:top w:w="0" w:type="dxa"/>
              <w:left w:w="62" w:type="dxa"/>
              <w:bottom w:w="0" w:type="dxa"/>
              <w:right w:w="62" w:type="dxa"/>
            </w:tcMar>
          </w:tcPr>
          <w:p w:rsidR="00000000" w:rsidRPr="00B50558" w:rsidP="00B50558">
            <w:pPr>
              <w:pStyle w:val="BodyText"/>
            </w:pPr>
          </w:p>
          <w:p w:rsidR="00000000" w:rsidP="00B50558">
            <w:pPr>
              <w:pStyle w:val="BodyText"/>
              <w:rPr>
                <w:lang w:val="en-NZ"/>
              </w:rPr>
            </w:pPr>
            <w:r w:rsidRPr="00B50558">
              <w:rPr>
                <w:rStyle w:val="SpecialBold"/>
              </w:rPr>
              <w:t>REQUIRED SKILLS</w:t>
            </w:r>
          </w:p>
        </w:tc>
      </w:tr>
      <w:tr w:rsidTr="00891F62">
        <w:tblPrEx>
          <w:tblW w:w="0" w:type="auto"/>
          <w:tblLayout w:type="fixed"/>
          <w:tblCellMar>
            <w:left w:w="62" w:type="dxa"/>
            <w:right w:w="62" w:type="dxa"/>
          </w:tblCellMar>
          <w:tblLook w:val="0000"/>
        </w:tblPrEx>
        <w:trPr>
          <w:gridAfter w:val="1"/>
          <w:wAfter w:w="140" w:type="dxa"/>
        </w:trPr>
        <w:tc>
          <w:tcPr>
            <w:tcW w:w="8329"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rPr>
                <w:rStyle w:val="Emphasis"/>
              </w:rPr>
              <w:t>This describes the basic skills required for this unit</w:t>
            </w:r>
            <w:r w:rsidRPr="00B50558">
              <w:t>.</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1</w:t>
            </w:r>
          </w:p>
        </w:tc>
        <w:tc>
          <w:tcPr>
            <w:tcW w:w="8046"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Use verbal and other communication techniques required when carrying out windlass operations on an oil or gas rig</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2</w:t>
            </w:r>
          </w:p>
        </w:tc>
        <w:tc>
          <w:tcPr>
            <w:tcW w:w="8046"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Read, interpret and apply standar</w:t>
            </w:r>
            <w:r w:rsidRPr="00B50558">
              <w:t>d operating procedures for carrying out windlass operations on an oil or gas rig, including all required OH&amp;S procedures and precautions</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3</w:t>
            </w:r>
          </w:p>
        </w:tc>
        <w:tc>
          <w:tcPr>
            <w:tcW w:w="8046"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Read and interpret material safety data sheets</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4</w:t>
            </w:r>
          </w:p>
        </w:tc>
        <w:tc>
          <w:tcPr>
            <w:tcW w:w="8046"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Observe and interpret indications of equipment performance</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5</w:t>
            </w:r>
          </w:p>
        </w:tc>
        <w:tc>
          <w:tcPr>
            <w:tcW w:w="8046"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Comp</w:t>
            </w:r>
            <w:r w:rsidRPr="00B50558">
              <w:t>lete any required operational and maintenance records</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6</w:t>
            </w:r>
          </w:p>
        </w:tc>
        <w:tc>
          <w:tcPr>
            <w:tcW w:w="8046"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Carry out calculations required during windlass operations on an oil or gas rig</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7</w:t>
            </w:r>
          </w:p>
        </w:tc>
        <w:tc>
          <w:tcPr>
            <w:tcW w:w="8046"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Work safely and collaboratively with others when carrying out windlass operations on an oil or gas rig</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8</w:t>
            </w:r>
          </w:p>
        </w:tc>
        <w:tc>
          <w:tcPr>
            <w:tcW w:w="8046"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Select and</w:t>
            </w:r>
            <w:r w:rsidRPr="00B50558">
              <w:t xml:space="preserve"> use relevant tools and equipment as per instructions</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9</w:t>
            </w:r>
          </w:p>
        </w:tc>
        <w:tc>
          <w:tcPr>
            <w:tcW w:w="8046"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Recognise faulty equipment and take appropriate action as per operating instructions</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10</w:t>
            </w:r>
          </w:p>
        </w:tc>
        <w:tc>
          <w:tcPr>
            <w:tcW w:w="8046"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Recognise problems and hazards when carrying out windlass operations on an oil or gas rig and take appropriate preventative and corrective action</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11</w:t>
            </w:r>
          </w:p>
        </w:tc>
        <w:tc>
          <w:tcPr>
            <w:tcW w:w="8046"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Adapt to differences in vessels, equipment and standard operating procedures</w:t>
            </w:r>
          </w:p>
        </w:tc>
      </w:tr>
      <w:tr w:rsidTr="00891F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12</w:t>
            </w:r>
          </w:p>
        </w:tc>
        <w:tc>
          <w:tcPr>
            <w:tcW w:w="8046" w:type="dxa"/>
            <w:gridSpan w:val="2"/>
            <w:tcBorders>
              <w:top w:val="nil"/>
              <w:left w:val="nil"/>
              <w:bottom w:val="nil"/>
              <w:right w:val="nil"/>
            </w:tcBorders>
            <w:tcMar>
              <w:top w:w="0" w:type="dxa"/>
              <w:left w:w="62" w:type="dxa"/>
              <w:bottom w:w="0" w:type="dxa"/>
              <w:right w:w="62" w:type="dxa"/>
            </w:tcMar>
          </w:tcPr>
          <w:p w:rsidR="00000000" w:rsidRPr="00B50558" w:rsidP="00B50558">
            <w:pPr>
              <w:pStyle w:val="BodyText"/>
            </w:pPr>
            <w:r w:rsidRPr="00B50558">
              <w:t>Operate windlass equipmen</w:t>
            </w:r>
            <w:r w:rsidRPr="00B50558">
              <w:t>t as per standard operating procedures</w:t>
            </w:r>
          </w:p>
        </w:tc>
      </w:tr>
    </w:tbl>
    <w:p w:rsidR="00000000" w:rsidRPr="00B50558" w:rsidP="00B50558">
      <w:pPr>
        <w:pStyle w:val="BodyText"/>
      </w:pPr>
    </w:p>
    <w:p w:rsidR="00000000" w:rsidRPr="00B50558" w:rsidP="00B50558">
      <w:pPr>
        <w:pStyle w:val="AllowPageBreak"/>
      </w:pPr>
    </w:p>
    <w:p w:rsidR="00000000" w:rsidRPr="00B50558" w:rsidP="00B50558">
      <w:pPr>
        <w:pStyle w:val="Heading1"/>
      </w:pPr>
      <w:bookmarkStart w:id="10" w:name="O_152172"/>
      <w:bookmarkEnd w:id="10"/>
      <w:r w:rsidRPr="00B50558">
        <w:t>Evidence Guide</w:t>
      </w:r>
    </w:p>
    <w:tbl>
      <w:tblPr>
        <w:tblW w:w="0" w:type="auto"/>
        <w:tblLayout w:type="fixed"/>
        <w:tblCellMar>
          <w:left w:w="62" w:type="dxa"/>
          <w:right w:w="62" w:type="dxa"/>
        </w:tblCellMar>
        <w:tblLook w:val="0000"/>
      </w:tblPr>
      <w:tblGrid>
        <w:gridCol w:w="303"/>
        <w:gridCol w:w="1787"/>
        <w:gridCol w:w="360"/>
        <w:gridCol w:w="357"/>
        <w:gridCol w:w="3754"/>
        <w:gridCol w:w="1917"/>
        <w:gridCol w:w="15"/>
      </w:tblGrid>
      <w:tr w:rsidTr="00891F62">
        <w:tblPrEx>
          <w:tblW w:w="0" w:type="auto"/>
          <w:tblLayout w:type="fixed"/>
          <w:tblCellMar>
            <w:left w:w="62" w:type="dxa"/>
            <w:right w:w="62" w:type="dxa"/>
          </w:tblCellMar>
          <w:tblLook w:val="0000"/>
        </w:tblPrEx>
        <w:trPr>
          <w:gridAfter w:val="2"/>
          <w:wAfter w:w="1932" w:type="dxa"/>
        </w:trPr>
        <w:tc>
          <w:tcPr>
            <w:tcW w:w="6561"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50558" w:rsidP="00B50558">
            <w:pPr>
              <w:pStyle w:val="BodyText"/>
            </w:pPr>
            <w:r w:rsidRPr="00B50558">
              <w:rPr>
                <w:rStyle w:val="SpecialBold"/>
              </w:rPr>
              <w:t>Evidence Guide</w:t>
            </w:r>
          </w:p>
          <w:p w:rsidR="00000000" w:rsidP="00B50558">
            <w:pPr>
              <w:pStyle w:val="BodyText"/>
              <w:rPr>
                <w:lang w:val="en-NZ"/>
              </w:rPr>
            </w:pPr>
            <w:r w:rsidRPr="00B50558">
              <w:rPr>
                <w:rStyle w:val="SpecialBold"/>
              </w:rPr>
              <w:t>TDMMR5107B CARRY OUT WINDLASS OPERATIONS ON A RIG</w:t>
            </w:r>
          </w:p>
        </w:tc>
      </w:tr>
      <w:tr w:rsidTr="00891F62">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B50558" w:rsidP="00B50558">
            <w:pPr>
              <w:pStyle w:val="BodyText"/>
            </w:pPr>
          </w:p>
          <w:p w:rsidR="00000000" w:rsidP="00B50558">
            <w:pPr>
              <w:pStyle w:val="BodyText"/>
              <w:rPr>
                <w:lang w:val="en-NZ"/>
              </w:rPr>
            </w:pPr>
            <w:r w:rsidRPr="00B50558">
              <w:rPr>
                <w:rStyle w:val="Emphasis"/>
              </w:rPr>
              <w:t>The Evidence Guide provides advice on assessment and must be read in conjunction with the Performance Criteria</w:t>
            </w:r>
            <w:r w:rsidRPr="00B50558">
              <w:t xml:space="preserve">, </w:t>
            </w:r>
            <w:r w:rsidRPr="00B50558">
              <w:rPr>
                <w:rStyle w:val="Emphasis"/>
              </w:rPr>
              <w:t>Required Skills and Knowledge</w:t>
            </w:r>
            <w:r w:rsidRPr="00B50558">
              <w:t xml:space="preserve">, </w:t>
            </w:r>
            <w:r w:rsidRPr="00B50558">
              <w:rPr>
                <w:rStyle w:val="Emphasis"/>
              </w:rPr>
              <w:t>the Range Statement and the Assessment Guidelines for this Training Package</w:t>
            </w:r>
            <w:r w:rsidRPr="00B50558">
              <w:t>.</w:t>
            </w:r>
          </w:p>
        </w:tc>
      </w:tr>
      <w:tr w:rsidTr="00891F62">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B50558" w:rsidP="00B50558">
            <w:pPr>
              <w:pStyle w:val="BodyText"/>
            </w:pPr>
            <w:r w:rsidRPr="00B50558">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B50558">
            <w:pPr>
              <w:pStyle w:val="BodyText"/>
              <w:rPr>
                <w:lang w:val="en-NZ"/>
              </w:rPr>
            </w:pPr>
            <w:r w:rsidRPr="00B50558">
              <w:rPr>
                <w:rStyle w:val="SpecialBold"/>
              </w:rPr>
              <w:t>Critical aspects of evidence required to demonstrate competency in this unit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Assessment must confirm appropriate knowledge and skills to:</w:t>
            </w:r>
          </w:p>
        </w:tc>
      </w:tr>
      <w:tr w:rsidTr="00891F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a</w:t>
            </w:r>
          </w:p>
        </w:tc>
        <w:tc>
          <w:tcPr>
            <w:tcW w:w="6028"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Perform pre-operational checks on windlasses</w:t>
            </w:r>
          </w:p>
        </w:tc>
      </w:tr>
      <w:tr w:rsidTr="00891F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b</w:t>
            </w:r>
          </w:p>
        </w:tc>
        <w:tc>
          <w:tcPr>
            <w:tcW w:w="6028"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Carry out pre-operational precautions</w:t>
            </w:r>
          </w:p>
        </w:tc>
      </w:tr>
      <w:tr w:rsidTr="00891F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c</w:t>
            </w:r>
          </w:p>
        </w:tc>
        <w:tc>
          <w:tcPr>
            <w:tcW w:w="6028"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Grease windlass machinery prior to operation</w:t>
            </w:r>
          </w:p>
        </w:tc>
      </w:tr>
      <w:tr w:rsidTr="00891F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d</w:t>
            </w:r>
          </w:p>
        </w:tc>
        <w:tc>
          <w:tcPr>
            <w:tcW w:w="6028"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Operate windlasses for the running of anchors, when recovering anchors and when repositioning the rig</w:t>
            </w:r>
          </w:p>
        </w:tc>
      </w:tr>
      <w:tr w:rsidTr="00891F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e</w:t>
            </w:r>
          </w:p>
        </w:tc>
        <w:tc>
          <w:tcPr>
            <w:tcW w:w="6028"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Coordinate windlass operations with other vessel operations</w:t>
            </w:r>
          </w:p>
        </w:tc>
      </w:tr>
      <w:tr w:rsidTr="00891F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f</w:t>
            </w:r>
          </w:p>
        </w:tc>
        <w:tc>
          <w:tcPr>
            <w:tcW w:w="6028"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Ensure the exercise of all required safety, environmental and hazard control precautions and procedures during windlass operations</w:t>
            </w:r>
          </w:p>
        </w:tc>
      </w:tr>
      <w:tr w:rsidTr="00891F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B50558">
            <w:pPr>
              <w:pStyle w:val="BodyText"/>
              <w:rPr>
                <w:lang w:val="en-NZ"/>
              </w:rPr>
            </w:pPr>
            <w:r w:rsidRPr="00B50558">
              <w:t>g</w:t>
            </w:r>
          </w:p>
        </w:tc>
        <w:tc>
          <w:tcPr>
            <w:tcW w:w="6028" w:type="dxa"/>
            <w:gridSpan w:val="3"/>
            <w:tcBorders>
              <w:top w:val="nil"/>
              <w:left w:val="nil"/>
              <w:bottom w:val="single" w:sz="6" w:space="0" w:color="auto"/>
              <w:right w:val="nil"/>
            </w:tcBorders>
            <w:tcMar>
              <w:top w:w="0" w:type="dxa"/>
              <w:left w:w="62" w:type="dxa"/>
              <w:bottom w:w="0" w:type="dxa"/>
              <w:right w:w="62" w:type="dxa"/>
            </w:tcMar>
          </w:tcPr>
          <w:p w:rsidR="00000000" w:rsidP="00B50558">
            <w:pPr>
              <w:pStyle w:val="BodyText"/>
              <w:rPr>
                <w:lang w:val="en-NZ"/>
              </w:rPr>
            </w:pPr>
            <w:r w:rsidRPr="00B50558">
              <w:t>Communicate effectively with others during windlass operations</w:t>
            </w:r>
          </w:p>
        </w:tc>
      </w:tr>
      <w:tr w:rsidTr="00891F62">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B50558">
            <w:pPr>
              <w:pStyle w:val="BodyText"/>
              <w:rPr>
                <w:lang w:val="en-NZ"/>
              </w:rPr>
            </w:pPr>
          </w:p>
        </w:tc>
      </w:tr>
      <w:tr w:rsidTr="00891F62">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B50558" w:rsidP="00B50558">
            <w:pPr>
              <w:pStyle w:val="BodyText"/>
            </w:pPr>
            <w:r w:rsidRPr="00B50558">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B50558">
            <w:pPr>
              <w:pStyle w:val="BodyText"/>
              <w:rPr>
                <w:lang w:val="en-NZ"/>
              </w:rPr>
            </w:pPr>
            <w:r w:rsidRPr="00B50558">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a</w:t>
            </w:r>
          </w:p>
        </w:tc>
        <w:tc>
          <w:tcPr>
            <w:tcW w:w="6028"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Performance is demonstrated consistently over a period of time and in a suitable range of contexts</w:t>
            </w:r>
          </w:p>
        </w:tc>
      </w:tr>
      <w:tr w:rsidTr="00891F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b</w:t>
            </w:r>
          </w:p>
        </w:tc>
        <w:tc>
          <w:tcPr>
            <w:tcW w:w="6028"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Consistently applies underpinning knowledge and skills when:</w:t>
            </w:r>
          </w:p>
        </w:tc>
      </w:tr>
      <w:tr w:rsidTr="00891F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1</w:t>
            </w:r>
          </w:p>
        </w:tc>
        <w:tc>
          <w:tcPr>
            <w:tcW w:w="5671"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performing pre-operational checks on windlasses</w:t>
            </w:r>
          </w:p>
        </w:tc>
      </w:tr>
      <w:tr w:rsidTr="00891F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2</w:t>
            </w:r>
          </w:p>
        </w:tc>
        <w:tc>
          <w:tcPr>
            <w:tcW w:w="5671"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operating windlasses for the running of anchors, when recovering anchors and when repositioning the rig</w:t>
            </w:r>
          </w:p>
        </w:tc>
      </w:tr>
      <w:tr w:rsidTr="00891F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3</w:t>
            </w:r>
          </w:p>
        </w:tc>
        <w:tc>
          <w:tcPr>
            <w:tcW w:w="5671"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exercising all required safety, environmental and hazard control precautions and procedures during windlass operations</w:t>
            </w:r>
          </w:p>
        </w:tc>
      </w:tr>
      <w:tr w:rsidTr="00891F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4</w:t>
            </w:r>
          </w:p>
        </w:tc>
        <w:tc>
          <w:tcPr>
            <w:tcW w:w="5671"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communicating effectively with others during windlass operations</w:t>
            </w:r>
          </w:p>
        </w:tc>
      </w:tr>
      <w:tr w:rsidTr="00891F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c</w:t>
            </w:r>
          </w:p>
        </w:tc>
        <w:tc>
          <w:tcPr>
            <w:tcW w:w="6028"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Shows evidence of application of relevant workplace procedures, including:</w:t>
            </w:r>
          </w:p>
        </w:tc>
      </w:tr>
      <w:tr w:rsidTr="00891F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1</w:t>
            </w:r>
          </w:p>
        </w:tc>
        <w:tc>
          <w:tcPr>
            <w:tcW w:w="5671"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 xml:space="preserve">applicable sections of Safe Working Code of Practice for the Australian Offshore Support Vessel Industry </w:t>
            </w:r>
          </w:p>
        </w:tc>
      </w:tr>
      <w:tr w:rsidTr="00891F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2</w:t>
            </w:r>
          </w:p>
        </w:tc>
        <w:tc>
          <w:tcPr>
            <w:tcW w:w="5671"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sections of relevant maritime regulations dealing with windlass operations on a rig</w:t>
            </w:r>
          </w:p>
        </w:tc>
      </w:tr>
      <w:tr w:rsidTr="00891F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3</w:t>
            </w:r>
          </w:p>
        </w:tc>
        <w:tc>
          <w:tcPr>
            <w:tcW w:w="5671"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ISM Code and associated vessel's safety management system and procedures</w:t>
            </w:r>
          </w:p>
        </w:tc>
      </w:tr>
      <w:tr w:rsidTr="00891F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4</w:t>
            </w:r>
          </w:p>
        </w:tc>
        <w:tc>
          <w:tcPr>
            <w:tcW w:w="5671"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 xml:space="preserve">OH&amp;S regulations and hazard prevention policies and procedures </w:t>
            </w:r>
          </w:p>
        </w:tc>
      </w:tr>
      <w:tr w:rsidTr="00891F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5</w:t>
            </w:r>
          </w:p>
        </w:tc>
        <w:tc>
          <w:tcPr>
            <w:tcW w:w="5671"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standard operating procedures and work instructions</w:t>
            </w:r>
          </w:p>
        </w:tc>
      </w:tr>
      <w:tr w:rsidTr="00891F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6</w:t>
            </w:r>
          </w:p>
        </w:tc>
        <w:tc>
          <w:tcPr>
            <w:tcW w:w="5671" w:type="dxa"/>
            <w:gridSpan w:val="2"/>
            <w:tcBorders>
              <w:top w:val="nil"/>
              <w:left w:val="nil"/>
              <w:bottom w:val="nil"/>
              <w:right w:val="nil"/>
            </w:tcBorders>
            <w:tcMar>
              <w:top w:w="0" w:type="dxa"/>
              <w:left w:w="62" w:type="dxa"/>
              <w:bottom w:w="0" w:type="dxa"/>
              <w:right w:w="62" w:type="dxa"/>
            </w:tcMar>
          </w:tcPr>
          <w:p w:rsidR="00000000" w:rsidRPr="00B50558" w:rsidP="00B50558">
            <w:pPr>
              <w:pStyle w:val="BodyText"/>
            </w:pPr>
            <w:r w:rsidRPr="00B50558">
              <w:t>windlass manufacturer's operating and maintenance specifications and instructions</w:t>
            </w:r>
          </w:p>
        </w:tc>
      </w:tr>
    </w:tbl>
    <w:p w:rsidR="00000000" w:rsidRPr="00B50558" w:rsidP="00B50558">
      <w:pPr>
        <w:pStyle w:val="BodyText"/>
      </w:pPr>
    </w:p>
    <w:tbl>
      <w:tblPr>
        <w:tblW w:w="0" w:type="auto"/>
        <w:tblLayout w:type="fixed"/>
        <w:tblCellMar>
          <w:left w:w="62" w:type="dxa"/>
          <w:right w:w="62" w:type="dxa"/>
        </w:tblCellMar>
        <w:tblLook w:val="0000"/>
      </w:tblPr>
      <w:tblGrid>
        <w:gridCol w:w="6561"/>
      </w:tblGrid>
      <w:tr w:rsidTr="00891F62">
        <w:tblPrEx>
          <w:tblW w:w="0" w:type="auto"/>
          <w:tblLayout w:type="fixed"/>
          <w:tblCellMar>
            <w:left w:w="62" w:type="dxa"/>
            <w:right w:w="62" w:type="dxa"/>
          </w:tblCellMar>
          <w:tblLook w:val="0000"/>
        </w:tblPrEx>
        <w:tc>
          <w:tcPr>
            <w:tcW w:w="6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558" w:rsidP="00B50558">
            <w:pPr>
              <w:pStyle w:val="BodyText"/>
            </w:pPr>
            <w:r w:rsidRPr="00B50558">
              <w:rPr>
                <w:rStyle w:val="SpecialBold"/>
              </w:rPr>
              <w:t>Evidence Guide</w:t>
            </w:r>
            <w:r w:rsidRPr="00B50558">
              <w:t xml:space="preserve"> (</w:t>
            </w:r>
            <w:r w:rsidRPr="00B50558">
              <w:rPr>
                <w:rStyle w:val="SpecialBold"/>
              </w:rPr>
              <w:t>continued</w:t>
            </w:r>
            <w:r w:rsidRPr="00B50558">
              <w:t xml:space="preserve">) </w:t>
            </w:r>
          </w:p>
          <w:p w:rsidR="00000000" w:rsidRPr="00B50558" w:rsidP="00B50558">
            <w:pPr>
              <w:pStyle w:val="BodyText"/>
            </w:pPr>
            <w:r w:rsidRPr="00B50558">
              <w:rPr>
                <w:rStyle w:val="SpecialBold"/>
              </w:rPr>
              <w:t>TDMMR5107B CARRY OUT WINDLASS OPERATIONS ON A RIG</w:t>
            </w:r>
          </w:p>
        </w:tc>
      </w:tr>
    </w:tbl>
    <w:p w:rsidR="00000000" w:rsidRPr="00B50558" w:rsidP="00B50558">
      <w:pPr>
        <w:pStyle w:val="BodyText"/>
      </w:pPr>
    </w:p>
    <w:tbl>
      <w:tblPr>
        <w:tblW w:w="0" w:type="auto"/>
        <w:tblLayout w:type="fixed"/>
        <w:tblCellMar>
          <w:left w:w="62" w:type="dxa"/>
          <w:right w:w="62" w:type="dxa"/>
        </w:tblCellMar>
        <w:tblLook w:val="0000"/>
      </w:tblPr>
      <w:tblGrid>
        <w:gridCol w:w="285"/>
        <w:gridCol w:w="18"/>
        <w:gridCol w:w="1788"/>
        <w:gridCol w:w="360"/>
        <w:gridCol w:w="357"/>
        <w:gridCol w:w="357"/>
        <w:gridCol w:w="5313"/>
        <w:gridCol w:w="15"/>
      </w:tblGrid>
      <w:tr w:rsidTr="00891F62">
        <w:tblPrEx>
          <w:tblW w:w="0" w:type="auto"/>
          <w:tblLayout w:type="fixed"/>
          <w:tblCellMar>
            <w:left w:w="62" w:type="dxa"/>
            <w:right w:w="62" w:type="dxa"/>
          </w:tblCellMar>
          <w:tblLook w:val="0000"/>
        </w:tblPrEx>
        <w:trPr>
          <w:gridAfter w:val="1"/>
          <w:wAfter w:w="15" w:type="dxa"/>
        </w:trPr>
        <w:tc>
          <w:tcPr>
            <w:tcW w:w="303"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B50558" w:rsidP="00B50558">
            <w:pPr>
              <w:pStyle w:val="BodyText"/>
            </w:pPr>
          </w:p>
          <w:p w:rsidR="00000000" w:rsidRPr="00B50558" w:rsidP="00B50558">
            <w:pPr>
              <w:pStyle w:val="BodyText"/>
            </w:pPr>
            <w:r w:rsidRPr="00B50558">
              <w:rPr>
                <w:rStyle w:val="SpecialBold"/>
              </w:rPr>
              <w:t>2</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B50558" w:rsidP="00B50558">
            <w:pPr>
              <w:pStyle w:val="BodyText"/>
            </w:pPr>
            <w:r w:rsidRPr="00B50558">
              <w:rPr>
                <w:rStyle w:val="SpecialBold"/>
              </w:rPr>
              <w:t>Evidence required for demonstration of consistent performance</w:t>
            </w:r>
          </w:p>
          <w:p w:rsidR="00000000" w:rsidP="00B50558">
            <w:pPr>
              <w:pStyle w:val="BodyText"/>
              <w:rPr>
                <w:lang w:val="en-NZ"/>
              </w:rPr>
            </w:pPr>
            <w:r w:rsidRPr="00B50558">
              <w:t>(</w:t>
            </w:r>
            <w:r w:rsidRPr="00B50558">
              <w:rPr>
                <w:rStyle w:val="SpecialBold"/>
              </w:rPr>
              <w:t>continued</w:t>
            </w:r>
            <w:r w:rsidRPr="00B50558">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7</w:t>
            </w:r>
          </w:p>
        </w:tc>
        <w:tc>
          <w:tcPr>
            <w:tcW w:w="5670"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following shipboard housekeeping processes</w:t>
            </w:r>
          </w:p>
        </w:tc>
      </w:tr>
      <w:tr w:rsidTr="00891F62">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d</w:t>
            </w:r>
          </w:p>
        </w:tc>
        <w:tc>
          <w:tcPr>
            <w:tcW w:w="6027"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Action is taken promptly to report operational incidents and problems in accordance with regulations and shipboard procedures</w:t>
            </w:r>
          </w:p>
        </w:tc>
      </w:tr>
      <w:tr w:rsidTr="00891F62">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e</w:t>
            </w:r>
          </w:p>
        </w:tc>
        <w:tc>
          <w:tcPr>
            <w:tcW w:w="6027"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Work is completed systematically with required attention to detail</w:t>
            </w:r>
          </w:p>
        </w:tc>
      </w:tr>
      <w:tr w:rsidTr="00891F62">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B50558">
            <w:pPr>
              <w:pStyle w:val="BodyText"/>
              <w:rPr>
                <w:lang w:val="en-NZ"/>
              </w:rPr>
            </w:pPr>
            <w:r w:rsidRPr="00B50558">
              <w:t>f</w:t>
            </w:r>
          </w:p>
        </w:tc>
        <w:tc>
          <w:tcPr>
            <w:tcW w:w="6027" w:type="dxa"/>
            <w:gridSpan w:val="3"/>
            <w:tcBorders>
              <w:top w:val="nil"/>
              <w:left w:val="nil"/>
              <w:bottom w:val="single" w:sz="6" w:space="0" w:color="auto"/>
              <w:right w:val="nil"/>
            </w:tcBorders>
            <w:tcMar>
              <w:top w:w="0" w:type="dxa"/>
              <w:left w:w="62" w:type="dxa"/>
              <w:bottom w:w="0" w:type="dxa"/>
              <w:right w:w="62" w:type="dxa"/>
            </w:tcMar>
          </w:tcPr>
          <w:p w:rsidR="00000000" w:rsidP="00B50558">
            <w:pPr>
              <w:pStyle w:val="BodyText"/>
              <w:rPr>
                <w:lang w:val="en-NZ"/>
              </w:rPr>
            </w:pPr>
            <w:r w:rsidRPr="00B50558">
              <w:t>Recognises and adapts appropriately to cultural differences in the workplace, including modes of behaviour and interactions among crew and others</w:t>
            </w:r>
          </w:p>
        </w:tc>
      </w:tr>
      <w:tr w:rsidTr="00891F62">
        <w:tblPrEx>
          <w:tblW w:w="0" w:type="auto"/>
          <w:tblLayout w:type="fixed"/>
          <w:tblCellMar>
            <w:left w:w="62" w:type="dxa"/>
            <w:right w:w="62" w:type="dxa"/>
          </w:tblCellMar>
          <w:tblLook w:val="0000"/>
        </w:tblPrEx>
        <w:trPr>
          <w:gridAfter w:val="1"/>
          <w:wAfter w:w="15" w:type="dxa"/>
        </w:trPr>
        <w:tc>
          <w:tcPr>
            <w:tcW w:w="303" w:type="dxa"/>
            <w:gridSpan w:val="2"/>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B50558" w:rsidP="00B50558">
            <w:pPr>
              <w:pStyle w:val="BodyText"/>
            </w:pPr>
          </w:p>
          <w:p w:rsidR="00000000" w:rsidP="00B50558">
            <w:pPr>
              <w:pStyle w:val="BodyText"/>
              <w:rPr>
                <w:lang w:val="en-NZ"/>
              </w:rPr>
            </w:pPr>
            <w:r w:rsidRPr="00B50558">
              <w:rPr>
                <w:rStyle w:val="SpecialBold"/>
              </w:rPr>
              <w:t>3</w:t>
            </w:r>
          </w:p>
        </w:tc>
        <w:tc>
          <w:tcPr>
            <w:tcW w:w="1788"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B50558" w:rsidP="00B50558">
            <w:pPr>
              <w:pStyle w:val="BodyText"/>
            </w:pPr>
          </w:p>
          <w:p w:rsidR="00000000" w:rsidP="00B50558">
            <w:pPr>
              <w:pStyle w:val="BodyText"/>
              <w:rPr>
                <w:lang w:val="en-NZ"/>
              </w:rPr>
            </w:pPr>
            <w:r w:rsidRPr="00B50558">
              <w:rPr>
                <w:rStyle w:val="SpecialBold"/>
              </w:rPr>
              <w:t>Context of assessment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B50558" w:rsidP="00B50558">
            <w:pPr>
              <w:pStyle w:val="BodyText"/>
            </w:pPr>
          </w:p>
          <w:p w:rsidR="00000000" w:rsidP="00B50558">
            <w:pPr>
              <w:pStyle w:val="BodyText"/>
              <w:rPr>
                <w:lang w:val="en-NZ"/>
              </w:rPr>
            </w:pPr>
            <w:r w:rsidRPr="00B50558">
              <w:t>a</w:t>
            </w:r>
          </w:p>
        </w:tc>
        <w:tc>
          <w:tcPr>
            <w:tcW w:w="6027" w:type="dxa"/>
            <w:gridSpan w:val="3"/>
            <w:tcBorders>
              <w:top w:val="single" w:sz="6" w:space="0" w:color="auto"/>
              <w:left w:val="nil"/>
              <w:bottom w:val="nil"/>
              <w:right w:val="nil"/>
            </w:tcBorders>
            <w:tcMar>
              <w:top w:w="0" w:type="dxa"/>
              <w:left w:w="62" w:type="dxa"/>
              <w:bottom w:w="0" w:type="dxa"/>
              <w:right w:w="62" w:type="dxa"/>
            </w:tcMar>
          </w:tcPr>
          <w:p w:rsidR="00000000" w:rsidRPr="00B50558" w:rsidP="00B50558">
            <w:pPr>
              <w:pStyle w:val="BodyText"/>
            </w:pPr>
          </w:p>
          <w:p w:rsidR="00000000" w:rsidP="00B50558">
            <w:pPr>
              <w:pStyle w:val="BodyText"/>
              <w:rPr>
                <w:lang w:val="en-NZ"/>
              </w:rPr>
            </w:pPr>
            <w:r w:rsidRPr="00B50558">
              <w:t>Assessment of competency must comply with the assessment requirements of the relevant maritime regulations</w:t>
            </w:r>
          </w:p>
        </w:tc>
      </w:tr>
      <w:tr w:rsidTr="00891F62">
        <w:tblPrEx>
          <w:tblW w:w="0" w:type="auto"/>
          <w:tblLayout w:type="fixed"/>
          <w:tblCellMar>
            <w:left w:w="62" w:type="dxa"/>
            <w:right w:w="62" w:type="dxa"/>
          </w:tblCellMar>
          <w:tblLook w:val="0000"/>
        </w:tblPrEx>
        <w:trPr>
          <w:gridAfter w:val="1"/>
          <w:wAfter w:w="15" w:type="dxa"/>
        </w:trPr>
        <w:tc>
          <w:tcPr>
            <w:tcW w:w="303"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b</w:t>
            </w:r>
          </w:p>
        </w:tc>
        <w:tc>
          <w:tcPr>
            <w:tcW w:w="6027"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Assessment of this unit must be undertaken within relevant marine authority appro</w:t>
            </w:r>
            <w:r w:rsidRPr="00B50558">
              <w:t>ved and audited arrangements by a registered training organisation:</w:t>
            </w:r>
          </w:p>
        </w:tc>
      </w:tr>
      <w:tr w:rsidTr="00891F62">
        <w:tblPrEx>
          <w:tblW w:w="0" w:type="auto"/>
          <w:tblLayout w:type="fixed"/>
          <w:tblCellMar>
            <w:left w:w="62" w:type="dxa"/>
            <w:right w:w="62" w:type="dxa"/>
          </w:tblCellMar>
          <w:tblLook w:val="0000"/>
        </w:tblPrEx>
        <w:trPr>
          <w:gridAfter w:val="1"/>
          <w:wAfter w:w="15" w:type="dxa"/>
        </w:trPr>
        <w:tc>
          <w:tcPr>
            <w:tcW w:w="303"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1</w:t>
            </w:r>
          </w:p>
        </w:tc>
        <w:tc>
          <w:tcPr>
            <w:tcW w:w="5670"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As a minimum, assessment of knowledge must be conducted through appropriate written/oral examinations, and</w:t>
            </w:r>
          </w:p>
        </w:tc>
      </w:tr>
      <w:tr w:rsidTr="00891F62">
        <w:tblPrEx>
          <w:tblW w:w="0" w:type="auto"/>
          <w:tblLayout w:type="fixed"/>
          <w:tblCellMar>
            <w:left w:w="62" w:type="dxa"/>
            <w:right w:w="62" w:type="dxa"/>
          </w:tblCellMar>
          <w:tblLook w:val="0000"/>
        </w:tblPrEx>
        <w:trPr>
          <w:gridAfter w:val="1"/>
          <w:wAfter w:w="15" w:type="dxa"/>
        </w:trPr>
        <w:tc>
          <w:tcPr>
            <w:tcW w:w="303"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2</w:t>
            </w:r>
          </w:p>
        </w:tc>
        <w:tc>
          <w:tcPr>
            <w:tcW w:w="5670"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Appropriate practical assessment must occur:</w:t>
            </w:r>
          </w:p>
        </w:tc>
      </w:tr>
      <w:tr w:rsidTr="00891F62">
        <w:tblPrEx>
          <w:tblW w:w="0" w:type="auto"/>
          <w:tblLayout w:type="fixed"/>
          <w:tblCellMar>
            <w:left w:w="62" w:type="dxa"/>
            <w:right w:w="62" w:type="dxa"/>
          </w:tblCellMar>
          <w:tblLook w:val="0000"/>
        </w:tblPrEx>
        <w:trPr>
          <w:gridAfter w:val="1"/>
          <w:wAfter w:w="15" w:type="dxa"/>
        </w:trPr>
        <w:tc>
          <w:tcPr>
            <w:tcW w:w="303"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i</w:t>
            </w:r>
          </w:p>
        </w:tc>
        <w:tc>
          <w:tcPr>
            <w:tcW w:w="5313" w:type="dxa"/>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 xml:space="preserve">at the registered training organisation; and/or </w:t>
            </w:r>
          </w:p>
        </w:tc>
      </w:tr>
      <w:tr w:rsidTr="00891F62">
        <w:tblPrEx>
          <w:tblW w:w="0" w:type="auto"/>
          <w:tblLayout w:type="fixed"/>
          <w:tblCellMar>
            <w:left w:w="62" w:type="dxa"/>
            <w:right w:w="62" w:type="dxa"/>
          </w:tblCellMar>
          <w:tblLook w:val="0000"/>
        </w:tblPrEx>
        <w:trPr>
          <w:gridAfter w:val="1"/>
          <w:wAfter w:w="15" w:type="dxa"/>
        </w:trPr>
        <w:tc>
          <w:tcPr>
            <w:tcW w:w="303" w:type="dxa"/>
            <w:gridSpan w:val="2"/>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B50558">
            <w:pPr>
              <w:pStyle w:val="BodyText"/>
              <w:rPr>
                <w:lang w:val="en-NZ"/>
              </w:rPr>
            </w:pPr>
            <w:r w:rsidRPr="00B50558">
              <w:t>ii</w:t>
            </w:r>
          </w:p>
        </w:tc>
        <w:tc>
          <w:tcPr>
            <w:tcW w:w="5313" w:type="dxa"/>
            <w:tcBorders>
              <w:top w:val="nil"/>
              <w:left w:val="nil"/>
              <w:bottom w:val="single" w:sz="6" w:space="0" w:color="auto"/>
              <w:right w:val="nil"/>
            </w:tcBorders>
            <w:tcMar>
              <w:top w:w="0" w:type="dxa"/>
              <w:left w:w="62" w:type="dxa"/>
              <w:bottom w:w="0" w:type="dxa"/>
              <w:right w:w="62" w:type="dxa"/>
            </w:tcMar>
          </w:tcPr>
          <w:p w:rsidR="00000000" w:rsidP="00B50558">
            <w:pPr>
              <w:pStyle w:val="BodyText"/>
              <w:rPr>
                <w:lang w:val="en-NZ"/>
              </w:rPr>
            </w:pPr>
            <w:r w:rsidRPr="00B50558">
              <w:t>on an appropriate working or training vessel</w:t>
            </w:r>
          </w:p>
        </w:tc>
      </w:tr>
      <w:tr w:rsidTr="00891F62">
        <w:tblPrEx>
          <w:tblW w:w="0" w:type="auto"/>
          <w:tblLayout w:type="fixed"/>
          <w:tblCellMar>
            <w:left w:w="62" w:type="dxa"/>
            <w:right w:w="62" w:type="dxa"/>
          </w:tblCellMar>
          <w:tblLook w:val="0000"/>
        </w:tblPrEx>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91F62">
        <w:tblPrEx>
          <w:tblW w:w="0" w:type="auto"/>
          <w:tblLayout w:type="fixed"/>
          <w:tblCellMar>
            <w:left w:w="62" w:type="dxa"/>
            <w:right w:w="62" w:type="dxa"/>
          </w:tblCellMar>
          <w:tblLook w:val="0000"/>
        </w:tblPrEx>
        <w:trPr>
          <w:gridAfter w:val="1"/>
          <w:wAfter w:w="15" w:type="dxa"/>
        </w:trPr>
        <w:tc>
          <w:tcPr>
            <w:tcW w:w="285" w:type="dxa"/>
            <w:vMerge w:val="restart"/>
            <w:tcBorders>
              <w:top w:val="nil"/>
              <w:left w:val="nil"/>
              <w:bottom w:val="nil"/>
              <w:right w:val="nil"/>
            </w:tcBorders>
            <w:tcMar>
              <w:top w:w="0" w:type="dxa"/>
              <w:left w:w="62" w:type="dxa"/>
              <w:bottom w:w="0" w:type="dxa"/>
              <w:right w:w="62" w:type="dxa"/>
            </w:tcMar>
          </w:tcPr>
          <w:p w:rsidR="00000000" w:rsidRPr="00B50558" w:rsidP="00B50558">
            <w:pPr>
              <w:pStyle w:val="BodyText"/>
            </w:pPr>
            <w:r w:rsidRPr="00B50558">
              <w:rPr>
                <w:rStyle w:val="SpecialBold"/>
              </w:rPr>
              <w:t>4</w:t>
            </w:r>
          </w:p>
        </w:tc>
        <w:tc>
          <w:tcPr>
            <w:tcW w:w="1806" w:type="dxa"/>
            <w:gridSpan w:val="2"/>
            <w:vMerge w:val="restart"/>
            <w:tcBorders>
              <w:top w:val="nil"/>
              <w:left w:val="nil"/>
              <w:bottom w:val="nil"/>
              <w:right w:val="single" w:sz="6" w:space="0" w:color="auto"/>
            </w:tcBorders>
            <w:tcMar>
              <w:top w:w="0" w:type="dxa"/>
              <w:left w:w="62" w:type="dxa"/>
              <w:bottom w:w="0" w:type="dxa"/>
              <w:right w:w="62" w:type="dxa"/>
            </w:tcMar>
          </w:tcPr>
          <w:p w:rsidR="00000000" w:rsidP="00B50558">
            <w:pPr>
              <w:pStyle w:val="BodyText"/>
              <w:rPr>
                <w:lang w:val="en-NZ"/>
              </w:rPr>
            </w:pPr>
            <w:r w:rsidRPr="00B50558">
              <w:rPr>
                <w:rStyle w:val="SpecialBold"/>
              </w:rPr>
              <w:t>Specific</w:t>
            </w:r>
            <w:r w:rsidRPr="00B50558">
              <w:t xml:space="preserve"> </w:t>
            </w:r>
            <w:r w:rsidRPr="00B50558">
              <w:rPr>
                <w:rStyle w:val="SpecialBold"/>
              </w:rPr>
              <w:t>resources</w:t>
            </w:r>
            <w:r w:rsidRPr="00B50558">
              <w:t xml:space="preserve"> </w:t>
            </w:r>
            <w:r w:rsidRPr="00B50558">
              <w:rPr>
                <w:rStyle w:val="SpecialBold"/>
              </w:rPr>
              <w:t>required for assessment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Access is required to opportunities to:</w:t>
            </w:r>
          </w:p>
        </w:tc>
      </w:tr>
      <w:tr w:rsidTr="00891F62">
        <w:tblPrEx>
          <w:tblW w:w="0" w:type="auto"/>
          <w:tblLayout w:type="fixed"/>
          <w:tblCellMar>
            <w:left w:w="62" w:type="dxa"/>
            <w:right w:w="62" w:type="dxa"/>
          </w:tblCellMar>
          <w:tblLook w:val="0000"/>
        </w:tblPrEx>
        <w:trPr>
          <w:gridAfter w:val="1"/>
          <w:wAfter w:w="15" w:type="dxa"/>
        </w:trPr>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a</w:t>
            </w:r>
          </w:p>
        </w:tc>
        <w:tc>
          <w:tcPr>
            <w:tcW w:w="6027"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demonstrate the ability to carry out and pre-operational checks and operate windlasses on an oil or gas rig through appropriate case studies and practical exercises; and/or</w:t>
            </w:r>
          </w:p>
        </w:tc>
      </w:tr>
      <w:tr w:rsidTr="00891F62">
        <w:tblPrEx>
          <w:tblW w:w="0" w:type="auto"/>
          <w:tblLayout w:type="fixed"/>
          <w:tblCellMar>
            <w:left w:w="62" w:type="dxa"/>
            <w:right w:w="62" w:type="dxa"/>
          </w:tblCellMar>
          <w:tblLook w:val="0000"/>
        </w:tblPrEx>
        <w:trPr>
          <w:gridAfter w:val="1"/>
          <w:wAfter w:w="15" w:type="dxa"/>
        </w:trPr>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b</w:t>
            </w:r>
          </w:p>
        </w:tc>
        <w:tc>
          <w:tcPr>
            <w:tcW w:w="6027" w:type="dxa"/>
            <w:gridSpan w:val="3"/>
            <w:tcBorders>
              <w:top w:val="nil"/>
              <w:left w:val="nil"/>
              <w:bottom w:val="nil"/>
              <w:right w:val="nil"/>
            </w:tcBorders>
            <w:tcMar>
              <w:top w:w="0" w:type="dxa"/>
              <w:left w:w="62" w:type="dxa"/>
              <w:bottom w:w="0" w:type="dxa"/>
              <w:right w:w="62" w:type="dxa"/>
            </w:tcMar>
          </w:tcPr>
          <w:p w:rsidR="00000000" w:rsidRPr="00B50558" w:rsidP="00B50558">
            <w:pPr>
              <w:pStyle w:val="BodyText"/>
            </w:pPr>
            <w:r w:rsidRPr="00B50558">
              <w:t>carry out supervised pre-operational checks and operate windlasses on operational off-shore oil and/or gas rig</w:t>
            </w:r>
          </w:p>
        </w:tc>
      </w:tr>
    </w:tbl>
    <w:p w:rsidR="00000000" w:rsidRPr="00B50558" w:rsidP="00B50558">
      <w:pPr>
        <w:pStyle w:val="BodyText"/>
      </w:pPr>
    </w:p>
    <w:p w:rsidR="00000000" w:rsidRPr="00B50558" w:rsidP="00B50558">
      <w:pPr>
        <w:pStyle w:val="AllowPageBreak"/>
      </w:pPr>
    </w:p>
    <w:p w:rsidR="00000000" w:rsidRPr="00B50558" w:rsidP="00B50558">
      <w:pPr>
        <w:pStyle w:val="Heading1"/>
      </w:pPr>
      <w:bookmarkStart w:id="11" w:name="O_152173"/>
      <w:bookmarkEnd w:id="11"/>
      <w:r w:rsidRPr="00B50558">
        <w:t>Range Statement</w:t>
      </w:r>
    </w:p>
    <w:tbl>
      <w:tblPr>
        <w:tblW w:w="0" w:type="auto"/>
        <w:tblLayout w:type="fixed"/>
        <w:tblCellMar>
          <w:left w:w="62" w:type="dxa"/>
          <w:right w:w="62" w:type="dxa"/>
        </w:tblCellMar>
        <w:tblLook w:val="0000"/>
      </w:tblPr>
      <w:tblGrid>
        <w:gridCol w:w="340"/>
        <w:gridCol w:w="6"/>
        <w:gridCol w:w="1744"/>
        <w:gridCol w:w="357"/>
        <w:gridCol w:w="11"/>
        <w:gridCol w:w="4103"/>
        <w:gridCol w:w="1914"/>
        <w:gridCol w:w="18"/>
        <w:gridCol w:w="28"/>
      </w:tblGrid>
      <w:tr w:rsidTr="00891F62">
        <w:tblPrEx>
          <w:tblW w:w="0" w:type="auto"/>
          <w:tblLayout w:type="fixed"/>
          <w:tblCellMar>
            <w:left w:w="62" w:type="dxa"/>
            <w:right w:w="62" w:type="dxa"/>
          </w:tblCellMar>
          <w:tblLook w:val="0000"/>
        </w:tblPrEx>
        <w:trPr>
          <w:gridAfter w:val="3"/>
          <w:wAfter w:w="1960" w:type="dxa"/>
          <w:tblHeader/>
        </w:trPr>
        <w:tc>
          <w:tcPr>
            <w:tcW w:w="6561"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50558" w:rsidP="00B50558">
            <w:pPr>
              <w:pStyle w:val="BodyText"/>
            </w:pPr>
            <w:r w:rsidRPr="00B50558">
              <w:rPr>
                <w:rStyle w:val="SpecialBold"/>
              </w:rPr>
              <w:t>Range Statement</w:t>
            </w:r>
          </w:p>
          <w:p w:rsidR="00000000" w:rsidP="00B50558">
            <w:pPr>
              <w:pStyle w:val="BodyText"/>
              <w:rPr>
                <w:lang w:val="en-NZ"/>
              </w:rPr>
            </w:pPr>
            <w:r w:rsidRPr="00B50558">
              <w:rPr>
                <w:rStyle w:val="SpecialBold"/>
              </w:rPr>
              <w:t>TDMMR5107B CARRY OUT WINDLASS OPERATIONS ON A RIG</w:t>
            </w:r>
          </w:p>
        </w:tc>
      </w:tr>
      <w:tr w:rsidTr="00891F62">
        <w:tblPrEx>
          <w:tblW w:w="0" w:type="auto"/>
          <w:tblLayout w:type="fixed"/>
          <w:tblCellMar>
            <w:left w:w="62" w:type="dxa"/>
            <w:right w:w="62" w:type="dxa"/>
          </w:tblCellMar>
          <w:tblLook w:val="0000"/>
        </w:tblPrEx>
        <w:tc>
          <w:tcPr>
            <w:tcW w:w="8521" w:type="dxa"/>
            <w:gridSpan w:val="9"/>
            <w:tcBorders>
              <w:top w:val="single" w:sz="6" w:space="0" w:color="auto"/>
              <w:left w:val="nil"/>
              <w:bottom w:val="nil"/>
              <w:right w:val="nil"/>
            </w:tcBorders>
            <w:tcMar>
              <w:top w:w="0" w:type="dxa"/>
              <w:left w:w="62" w:type="dxa"/>
              <w:bottom w:w="0" w:type="dxa"/>
              <w:right w:w="62" w:type="dxa"/>
            </w:tcMar>
          </w:tcPr>
          <w:p w:rsidR="00000000" w:rsidRPr="00B50558" w:rsidP="00B50558">
            <w:pPr>
              <w:pStyle w:val="BodyText"/>
            </w:pPr>
          </w:p>
          <w:p w:rsidR="00000000" w:rsidP="00B50558">
            <w:pPr>
              <w:pStyle w:val="BodyText"/>
              <w:rPr>
                <w:lang w:val="en-NZ"/>
              </w:rPr>
            </w:pPr>
            <w:r w:rsidRPr="00B50558">
              <w:rPr>
                <w:rStyle w:val="Emphasis"/>
              </w:rPr>
              <w:t>The Range Statement</w:t>
            </w:r>
            <w:r w:rsidRPr="00B50558">
              <w:rPr>
                <w:rStyle w:val="Emphasis"/>
              </w:rPr>
              <w:t xml:space="preserve"> relates to the unit of competency as a whole</w:t>
            </w:r>
            <w:r w:rsidRPr="00B50558">
              <w:t xml:space="preserve">. </w:t>
            </w:r>
            <w:r w:rsidRPr="00B50558">
              <w:rPr>
                <w:rStyle w:val="Emphasis"/>
              </w:rPr>
              <w:t>It allows for different work environments and situations that may affect performance</w:t>
            </w:r>
            <w:r w:rsidRPr="00B50558">
              <w:t>.</w:t>
            </w:r>
          </w:p>
        </w:tc>
      </w:tr>
      <w:tr w:rsidTr="00891F62">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B50558" w:rsidP="00B50558">
            <w:pPr>
              <w:pStyle w:val="BodyText"/>
            </w:pPr>
            <w:r w:rsidRPr="00B50558">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rPr>
                <w:rStyle w:val="SpecialBold"/>
              </w:rPr>
              <w:t>SCOPE</w:t>
            </w:r>
          </w:p>
        </w:tc>
      </w:tr>
      <w:tr w:rsidTr="00891F62">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B50558">
            <w:pPr>
              <w:pStyle w:val="BodyText"/>
              <w:rPr>
                <w:lang w:val="en-NZ"/>
              </w:rPr>
            </w:pPr>
            <w:r w:rsidRPr="00B50558">
              <w:rPr>
                <w:rStyle w:val="SpecialBold"/>
              </w:rPr>
              <w:t>1</w:t>
            </w:r>
            <w:r w:rsidRPr="00B50558">
              <w:t>.</w:t>
            </w:r>
            <w:r w:rsidRPr="00B50558">
              <w:tab/>
            </w:r>
            <w:r w:rsidRPr="00B50558">
              <w:rPr>
                <w:rStyle w:val="SpecialBold"/>
              </w:rPr>
              <w:t>GENERAL CONTEXT</w:t>
            </w:r>
          </w:p>
        </w:tc>
      </w:tr>
      <w:tr w:rsidTr="00891F62">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91F62">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B50558" w:rsidP="00B50558">
            <w:pPr>
              <w:pStyle w:val="BodyText"/>
            </w:pPr>
            <w:r w:rsidRPr="00B50558">
              <w:rPr>
                <w:rStyle w:val="SpecialBold"/>
              </w:rPr>
              <w:t>a</w:t>
            </w:r>
            <w:r w:rsidRPr="00B50558">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B50558">
            <w:pPr>
              <w:pStyle w:val="BodyText"/>
              <w:rPr>
                <w:lang w:val="en-NZ"/>
              </w:rPr>
            </w:pPr>
            <w:r w:rsidRPr="00B50558">
              <w:rPr>
                <w:rStyle w:val="SpecialBold"/>
              </w:rPr>
              <w:t>Work must be carried out</w:t>
            </w:r>
            <w:r w:rsidRPr="00B50558">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B50558">
            <w:pPr>
              <w:pStyle w:val="BodyText"/>
              <w:rPr>
                <w:lang w:val="en-NZ"/>
              </w:rPr>
            </w:pPr>
            <w:r w:rsidRPr="00B50558">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B50558">
            <w:pPr>
              <w:pStyle w:val="BodyText"/>
              <w:rPr>
                <w:lang w:val="en-NZ"/>
              </w:rPr>
            </w:pPr>
            <w:r w:rsidRPr="00B50558">
              <w:t>in compliance with Sa</w:t>
            </w:r>
            <w:r w:rsidRPr="00B50558">
              <w:t>fe Working Code of Practice for the Australian Offshore Support Vessel Industry, relevant maritime regulations and the Petroleum (Submerged Lands) Act</w:t>
            </w:r>
          </w:p>
        </w:tc>
      </w:tr>
      <w:tr w:rsidTr="00891F62">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91F62">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B50558" w:rsidP="00B50558">
            <w:pPr>
              <w:pStyle w:val="BodyText"/>
            </w:pPr>
            <w:r w:rsidRPr="00B50558">
              <w:rPr>
                <w:rStyle w:val="SpecialBold"/>
              </w:rPr>
              <w:t>b</w:t>
            </w:r>
            <w:r w:rsidRPr="00B50558">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B50558">
            <w:pPr>
              <w:pStyle w:val="BodyText"/>
              <w:rPr>
                <w:lang w:val="en-NZ"/>
              </w:rPr>
            </w:pPr>
            <w:r w:rsidRPr="00B50558">
              <w:rPr>
                <w:rStyle w:val="SpecialBold"/>
              </w:rPr>
              <w:t>Work is performed</w:t>
            </w:r>
            <w:r w:rsidRPr="00B50558">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B50558">
            <w:pPr>
              <w:pStyle w:val="BodyText"/>
              <w:rPr>
                <w:lang w:val="en-NZ"/>
              </w:rPr>
            </w:pPr>
            <w:r w:rsidRPr="00B50558">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B50558">
            <w:pPr>
              <w:pStyle w:val="BodyText"/>
              <w:rPr>
                <w:lang w:val="en-NZ"/>
              </w:rPr>
            </w:pPr>
            <w:r w:rsidRPr="00B50558">
              <w:t>in accordance with established operational procedures, with some accountability and responsibility for self and others in achieving the required outcomes</w:t>
            </w:r>
          </w:p>
        </w:tc>
      </w:tr>
      <w:tr w:rsidTr="00891F62">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91F62">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B50558" w:rsidP="00B50558">
            <w:pPr>
              <w:pStyle w:val="BodyText"/>
            </w:pPr>
            <w:r w:rsidRPr="00B50558">
              <w:rPr>
                <w:rStyle w:val="SpecialBold"/>
              </w:rPr>
              <w:t>c</w:t>
            </w:r>
            <w:r w:rsidRPr="00B50558">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B50558">
            <w:pPr>
              <w:pStyle w:val="BodyText"/>
              <w:rPr>
                <w:lang w:val="en-NZ"/>
              </w:rPr>
            </w:pPr>
            <w:r w:rsidRPr="00B50558">
              <w:rPr>
                <w:rStyle w:val="SpecialBold"/>
              </w:rPr>
              <w:t>Work involves</w:t>
            </w:r>
            <w:r w:rsidRPr="00B50558">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B50558">
            <w:pPr>
              <w:pStyle w:val="BodyText"/>
              <w:rPr>
                <w:lang w:val="en-NZ"/>
              </w:rPr>
            </w:pPr>
            <w:r w:rsidRPr="00B50558">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B50558">
            <w:pPr>
              <w:pStyle w:val="BodyText"/>
              <w:rPr>
                <w:lang w:val="en-NZ"/>
              </w:rPr>
            </w:pPr>
            <w:r w:rsidRPr="00B50558">
              <w:t>the application of established procedures and techniques for the operation and maintenance of the windlasses at an offshore oil and/or gas rigs when running or recovering anchors or for the repositioning of the rig</w:t>
            </w:r>
          </w:p>
        </w:tc>
      </w:tr>
      <w:tr w:rsidTr="00891F62">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91F62">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B50558" w:rsidP="00B50558">
            <w:pPr>
              <w:pStyle w:val="BodyText"/>
            </w:pPr>
            <w:r w:rsidRPr="00B50558">
              <w:rPr>
                <w:rStyle w:val="SpecialBold"/>
              </w:rPr>
              <w:t>d</w:t>
            </w:r>
            <w:r w:rsidRPr="00B50558">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B50558">
            <w:pPr>
              <w:pStyle w:val="BodyText"/>
              <w:rPr>
                <w:lang w:val="en-NZ"/>
              </w:rPr>
            </w:pPr>
            <w:r w:rsidRPr="00B50558">
              <w:rPr>
                <w:rStyle w:val="SpecialBold"/>
              </w:rPr>
              <w:t>Work requires</w:t>
            </w:r>
            <w:r w:rsidRPr="00B50558">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1</w:t>
            </w:r>
          </w:p>
        </w:tc>
        <w:tc>
          <w:tcPr>
            <w:tcW w:w="6017"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the following of orders and instructions of the rig captain or the officer in charge of the watch</w:t>
            </w:r>
          </w:p>
        </w:tc>
      </w:tr>
      <w:tr w:rsidTr="00891F62">
        <w:tblPrEx>
          <w:tblW w:w="0" w:type="auto"/>
          <w:tblLayout w:type="fixed"/>
          <w:tblCellMar>
            <w:left w:w="62" w:type="dxa"/>
            <w:right w:w="62" w:type="dxa"/>
          </w:tblCellMar>
          <w:tblLook w:val="0000"/>
        </w:tblPrEx>
        <w:trPr>
          <w:gridAfter w:val="2"/>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B50558">
            <w:pPr>
              <w:pStyle w:val="BodyText"/>
              <w:rPr>
                <w:lang w:val="en-NZ"/>
              </w:rPr>
            </w:pPr>
            <w:r w:rsidRPr="00B50558">
              <w:rPr>
                <w:rStyle w:val="SpecialBold"/>
              </w:rPr>
              <w:t>2</w:t>
            </w:r>
            <w:r w:rsidRPr="00B50558">
              <w:t>.</w:t>
            </w:r>
            <w:r w:rsidRPr="00B50558">
              <w:tab/>
            </w:r>
            <w:r w:rsidRPr="00B50558">
              <w:rPr>
                <w:rStyle w:val="SpecialBold"/>
              </w:rPr>
              <w:t>WORKSITE ENVIRONMENT</w:t>
            </w:r>
          </w:p>
        </w:tc>
      </w:tr>
      <w:tr w:rsidTr="00891F62">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91F62">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B50558" w:rsidP="00B50558">
            <w:pPr>
              <w:pStyle w:val="BodyText"/>
            </w:pPr>
            <w:r w:rsidRPr="00B50558">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B50558">
            <w:pPr>
              <w:pStyle w:val="BodyText"/>
              <w:rPr>
                <w:lang w:val="en-NZ"/>
              </w:rPr>
            </w:pPr>
            <w:r w:rsidRPr="00B50558">
              <w:rPr>
                <w:rStyle w:val="SpecialBold"/>
              </w:rPr>
              <w:t>Vessel may include</w:t>
            </w:r>
            <w:r w:rsidRPr="00B50558">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B50558">
            <w:pPr>
              <w:pStyle w:val="BodyText"/>
              <w:rPr>
                <w:lang w:val="en-NZ"/>
              </w:rPr>
            </w:pPr>
            <w:r w:rsidRPr="00B50558">
              <w:t>1</w:t>
            </w:r>
          </w:p>
        </w:tc>
        <w:tc>
          <w:tcPr>
            <w:tcW w:w="6046" w:type="dxa"/>
            <w:gridSpan w:val="4"/>
            <w:tcBorders>
              <w:top w:val="nil"/>
              <w:left w:val="nil"/>
              <w:bottom w:val="single" w:sz="6" w:space="0" w:color="auto"/>
              <w:right w:val="nil"/>
            </w:tcBorders>
            <w:tcMar>
              <w:top w:w="0" w:type="dxa"/>
              <w:left w:w="62" w:type="dxa"/>
              <w:bottom w:w="0" w:type="dxa"/>
              <w:right w:w="62" w:type="dxa"/>
            </w:tcMar>
          </w:tcPr>
          <w:p w:rsidR="00000000" w:rsidP="00B50558">
            <w:pPr>
              <w:pStyle w:val="BodyText"/>
              <w:rPr>
                <w:lang w:val="en-NZ"/>
              </w:rPr>
            </w:pPr>
            <w:r w:rsidRPr="00B50558">
              <w:t>any commercial off-shore oil and gas rig</w:t>
            </w:r>
          </w:p>
        </w:tc>
      </w:tr>
      <w:tr w:rsidTr="00891F62">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91F62">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B50558" w:rsidP="00B50558">
            <w:pPr>
              <w:pStyle w:val="BodyText"/>
            </w:pPr>
            <w:r w:rsidRPr="00B50558">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B50558">
            <w:pPr>
              <w:pStyle w:val="BodyText"/>
              <w:rPr>
                <w:lang w:val="en-NZ"/>
              </w:rPr>
            </w:pPr>
            <w:r w:rsidRPr="00B50558">
              <w:rPr>
                <w:rStyle w:val="SpecialBold"/>
              </w:rPr>
              <w:t>Windlass operation and pre-operational checks may be carried out</w:t>
            </w:r>
            <w:r w:rsidRPr="00B50558">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1</w:t>
            </w:r>
          </w:p>
        </w:tc>
        <w:tc>
          <w:tcPr>
            <w:tcW w:w="6046" w:type="dxa"/>
            <w:gridSpan w:val="4"/>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by day or night in both normal and emergency situations</w:t>
            </w:r>
          </w:p>
        </w:tc>
      </w:tr>
      <w:tr w:rsidTr="00891F6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2</w:t>
            </w:r>
          </w:p>
        </w:tc>
        <w:tc>
          <w:tcPr>
            <w:tcW w:w="6046" w:type="dxa"/>
            <w:gridSpan w:val="4"/>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under any possible conditions of weather and sea</w:t>
            </w:r>
          </w:p>
        </w:tc>
      </w:tr>
      <w:tr w:rsidTr="00891F6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3</w:t>
            </w:r>
          </w:p>
        </w:tc>
        <w:tc>
          <w:tcPr>
            <w:tcW w:w="6046" w:type="dxa"/>
            <w:gridSpan w:val="4"/>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when running anchors</w:t>
            </w:r>
          </w:p>
        </w:tc>
      </w:tr>
      <w:tr w:rsidTr="00891F6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4</w:t>
            </w:r>
          </w:p>
        </w:tc>
        <w:tc>
          <w:tcPr>
            <w:tcW w:w="6046" w:type="dxa"/>
            <w:gridSpan w:val="4"/>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 xml:space="preserve">when recovering anchors </w:t>
            </w:r>
          </w:p>
        </w:tc>
      </w:tr>
      <w:tr w:rsidTr="00891F6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5</w:t>
            </w:r>
          </w:p>
        </w:tc>
        <w:tc>
          <w:tcPr>
            <w:tcW w:w="6046" w:type="dxa"/>
            <w:gridSpan w:val="4"/>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when repositioning of the rig</w:t>
            </w:r>
          </w:p>
        </w:tc>
      </w:tr>
      <w:tr w:rsidTr="00891F62">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91F62">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B50558" w:rsidP="00B50558">
            <w:pPr>
              <w:pStyle w:val="BodyText"/>
            </w:pPr>
            <w:r w:rsidRPr="00B50558">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B50558">
            <w:pPr>
              <w:pStyle w:val="BodyText"/>
              <w:rPr>
                <w:lang w:val="en-NZ"/>
              </w:rPr>
            </w:pPr>
            <w:r w:rsidRPr="00B50558">
              <w:rPr>
                <w:rStyle w:val="SpecialBold"/>
              </w:rPr>
              <w:t>Windlass operations may include</w:t>
            </w:r>
            <w:r w:rsidRPr="00B50558">
              <w:t>:</w:t>
            </w:r>
          </w:p>
        </w:tc>
        <w:tc>
          <w:tcPr>
            <w:tcW w:w="357"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1</w:t>
            </w:r>
          </w:p>
        </w:tc>
        <w:tc>
          <w:tcPr>
            <w:tcW w:w="6046" w:type="dxa"/>
            <w:gridSpan w:val="4"/>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hauling in</w:t>
            </w:r>
          </w:p>
        </w:tc>
      </w:tr>
      <w:tr w:rsidTr="00891F6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2</w:t>
            </w:r>
          </w:p>
        </w:tc>
        <w:tc>
          <w:tcPr>
            <w:tcW w:w="6046" w:type="dxa"/>
            <w:gridSpan w:val="4"/>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dynamic pay out</w:t>
            </w:r>
          </w:p>
        </w:tc>
      </w:tr>
      <w:tr w:rsidTr="00891F6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3</w:t>
            </w:r>
          </w:p>
        </w:tc>
        <w:tc>
          <w:tcPr>
            <w:tcW w:w="6046" w:type="dxa"/>
            <w:gridSpan w:val="4"/>
            <w:tcBorders>
              <w:top w:val="nil"/>
              <w:left w:val="nil"/>
              <w:bottom w:val="nil"/>
              <w:right w:val="nil"/>
            </w:tcBorders>
            <w:tcMar>
              <w:top w:w="0" w:type="dxa"/>
              <w:left w:w="62" w:type="dxa"/>
              <w:bottom w:w="0" w:type="dxa"/>
              <w:right w:w="62" w:type="dxa"/>
            </w:tcMar>
          </w:tcPr>
          <w:p w:rsidR="00000000" w:rsidRPr="00B50558" w:rsidP="00B50558">
            <w:pPr>
              <w:pStyle w:val="BodyText"/>
            </w:pPr>
            <w:r w:rsidRPr="00B50558">
              <w:t>emergency pay out</w:t>
            </w:r>
          </w:p>
        </w:tc>
      </w:tr>
    </w:tbl>
    <w:p w:rsidR="00000000" w:rsidRPr="00B50558" w:rsidP="00B50558">
      <w:pPr>
        <w:pStyle w:val="BodyText"/>
      </w:pPr>
    </w:p>
    <w:tbl>
      <w:tblPr>
        <w:tblW w:w="0" w:type="auto"/>
        <w:tblLayout w:type="fixed"/>
        <w:tblCellMar>
          <w:left w:w="62" w:type="dxa"/>
          <w:right w:w="62" w:type="dxa"/>
        </w:tblCellMar>
        <w:tblLook w:val="0000"/>
      </w:tblPr>
      <w:tblGrid>
        <w:gridCol w:w="346"/>
        <w:gridCol w:w="1744"/>
        <w:gridCol w:w="357"/>
        <w:gridCol w:w="110"/>
        <w:gridCol w:w="4004"/>
        <w:gridCol w:w="1928"/>
        <w:gridCol w:w="28"/>
        <w:gridCol w:w="18"/>
        <w:gridCol w:w="14"/>
      </w:tblGrid>
      <w:tr w:rsidTr="00891F62">
        <w:tblPrEx>
          <w:tblW w:w="0" w:type="auto"/>
          <w:tblLayout w:type="fixed"/>
          <w:tblCellMar>
            <w:left w:w="62" w:type="dxa"/>
            <w:right w:w="62" w:type="dxa"/>
          </w:tblCellMar>
          <w:tblLook w:val="0000"/>
        </w:tblPrEx>
        <w:trPr>
          <w:gridAfter w:val="4"/>
          <w:wAfter w:w="1988" w:type="dxa"/>
          <w:tblHeader/>
        </w:trPr>
        <w:tc>
          <w:tcPr>
            <w:tcW w:w="6561"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50558" w:rsidP="00B50558">
            <w:pPr>
              <w:pStyle w:val="BodyText"/>
            </w:pPr>
            <w:r w:rsidRPr="00B50558">
              <w:rPr>
                <w:rStyle w:val="SpecialBold"/>
              </w:rPr>
              <w:t>Range Statement</w:t>
            </w:r>
            <w:r w:rsidRPr="00B50558">
              <w:t xml:space="preserve"> (</w:t>
            </w:r>
            <w:r w:rsidRPr="00B50558">
              <w:rPr>
                <w:rStyle w:val="SpecialBold"/>
              </w:rPr>
              <w:t>continued</w:t>
            </w:r>
            <w:r w:rsidRPr="00B50558">
              <w:t>)</w:t>
            </w:r>
          </w:p>
          <w:p w:rsidR="00000000" w:rsidP="00B50558">
            <w:pPr>
              <w:pStyle w:val="BodyText"/>
              <w:rPr>
                <w:lang w:val="en-NZ"/>
              </w:rPr>
            </w:pPr>
            <w:r w:rsidRPr="00B50558">
              <w:rPr>
                <w:rStyle w:val="SpecialBold"/>
              </w:rPr>
              <w:t>TDMMR5107B CARRY OUT WINDLASS OPERATIONS ON A RIG</w:t>
            </w:r>
          </w:p>
        </w:tc>
      </w:tr>
      <w:tr w:rsidTr="00891F62">
        <w:tblPrEx>
          <w:tblW w:w="0" w:type="auto"/>
          <w:tblLayout w:type="fixed"/>
          <w:tblCellMar>
            <w:left w:w="62" w:type="dxa"/>
            <w:right w:w="62" w:type="dxa"/>
          </w:tblCellMar>
          <w:tblLook w:val="0000"/>
        </w:tblPrEx>
        <w:trPr>
          <w:gridAfter w:val="2"/>
          <w:wAfter w:w="32"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B50558" w:rsidP="00B50558">
            <w:pPr>
              <w:pStyle w:val="BodyText"/>
            </w:pPr>
          </w:p>
          <w:p w:rsidR="00000000" w:rsidRPr="00B50558" w:rsidP="00B50558">
            <w:pPr>
              <w:pStyle w:val="BodyText"/>
            </w:pPr>
            <w:r w:rsidRPr="00B50558">
              <w:rPr>
                <w:rStyle w:val="SpecialBold"/>
              </w:rPr>
              <w:t>VARIABLE</w:t>
            </w:r>
          </w:p>
        </w:tc>
        <w:tc>
          <w:tcPr>
            <w:tcW w:w="6427"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B50558">
            <w:pPr>
              <w:pStyle w:val="BodyText"/>
              <w:rPr>
                <w:lang w:val="en-NZ"/>
              </w:rPr>
            </w:pPr>
            <w:r w:rsidRPr="00B50558">
              <w:rPr>
                <w:rStyle w:val="SpecialBold"/>
              </w:rPr>
              <w:t>SCOPE</w:t>
            </w:r>
          </w:p>
        </w:tc>
      </w:tr>
      <w:tr w:rsidTr="00891F62">
        <w:tblPrEx>
          <w:tblW w:w="0" w:type="auto"/>
          <w:tblLayout w:type="fixed"/>
          <w:tblCellMar>
            <w:left w:w="62" w:type="dxa"/>
            <w:right w:w="62" w:type="dxa"/>
          </w:tblCellMar>
          <w:tblLook w:val="0000"/>
        </w:tblPrEx>
        <w:trPr>
          <w:gridAfter w:val="3"/>
          <w:wAfter w:w="60"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B50558" w:rsidP="00B50558">
            <w:pPr>
              <w:pStyle w:val="BodyText"/>
            </w:pPr>
          </w:p>
          <w:p w:rsidR="00000000" w:rsidP="00B50558">
            <w:pPr>
              <w:pStyle w:val="BodyText"/>
              <w:rPr>
                <w:lang w:val="en-NZ"/>
              </w:rPr>
            </w:pPr>
            <w:r w:rsidRPr="00B50558">
              <w:rPr>
                <w:rStyle w:val="SpecialBold"/>
              </w:rPr>
              <w:t>d</w:t>
            </w:r>
          </w:p>
        </w:tc>
        <w:tc>
          <w:tcPr>
            <w:tcW w:w="174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B50558" w:rsidP="00B50558">
            <w:pPr>
              <w:pStyle w:val="BodyText"/>
            </w:pPr>
          </w:p>
          <w:p w:rsidR="00000000" w:rsidP="00B50558">
            <w:pPr>
              <w:pStyle w:val="BodyText"/>
              <w:rPr>
                <w:lang w:val="en-NZ"/>
              </w:rPr>
            </w:pPr>
            <w:r w:rsidRPr="00B50558">
              <w:rPr>
                <w:rStyle w:val="SpecialBold"/>
              </w:rPr>
              <w:t>Pre-operational checks and routine maintenance activities may include</w:t>
            </w:r>
            <w:r w:rsidRPr="00B50558">
              <w:t>:</w:t>
            </w:r>
          </w:p>
        </w:tc>
        <w:tc>
          <w:tcPr>
            <w:tcW w:w="357" w:type="dxa"/>
            <w:tcBorders>
              <w:top w:val="nil"/>
              <w:left w:val="single" w:sz="6" w:space="0" w:color="auto"/>
              <w:bottom w:val="nil"/>
              <w:right w:val="nil"/>
            </w:tcBorders>
            <w:tcMar>
              <w:top w:w="0" w:type="dxa"/>
              <w:left w:w="62" w:type="dxa"/>
              <w:bottom w:w="0" w:type="dxa"/>
              <w:right w:w="62" w:type="dxa"/>
            </w:tcMar>
          </w:tcPr>
          <w:p w:rsidR="00000000" w:rsidRPr="00B50558" w:rsidP="00B50558">
            <w:pPr>
              <w:pStyle w:val="BodyText"/>
            </w:pPr>
          </w:p>
          <w:p w:rsidR="00000000" w:rsidP="00B50558">
            <w:pPr>
              <w:pStyle w:val="BodyText"/>
              <w:rPr>
                <w:lang w:val="en-NZ"/>
              </w:rPr>
            </w:pPr>
            <w:r w:rsidRPr="00B50558">
              <w:t>1</w:t>
            </w:r>
          </w:p>
        </w:tc>
        <w:tc>
          <w:tcPr>
            <w:tcW w:w="6042" w:type="dxa"/>
            <w:gridSpan w:val="3"/>
            <w:tcBorders>
              <w:top w:val="nil"/>
              <w:left w:val="nil"/>
              <w:bottom w:val="nil"/>
              <w:right w:val="nil"/>
            </w:tcBorders>
            <w:tcMar>
              <w:top w:w="0" w:type="dxa"/>
              <w:left w:w="62" w:type="dxa"/>
              <w:bottom w:w="0" w:type="dxa"/>
              <w:right w:w="62" w:type="dxa"/>
            </w:tcMar>
          </w:tcPr>
          <w:p w:rsidR="00000000" w:rsidRPr="00B50558" w:rsidP="00B50558">
            <w:pPr>
              <w:pStyle w:val="BodyText"/>
            </w:pPr>
          </w:p>
          <w:p w:rsidR="00000000" w:rsidP="00B50558">
            <w:pPr>
              <w:pStyle w:val="BodyText"/>
              <w:rPr>
                <w:lang w:val="en-NZ"/>
              </w:rPr>
            </w:pPr>
            <w:r w:rsidRPr="00B50558">
              <w:t>pre-operational checks of windlass performance and condition</w:t>
            </w:r>
          </w:p>
        </w:tc>
      </w:tr>
      <w:tr w:rsidTr="00891F62">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2</w:t>
            </w:r>
          </w:p>
        </w:tc>
        <w:tc>
          <w:tcPr>
            <w:tcW w:w="6042"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checks that spline clutch is engaged prior to operation of a windlass</w:t>
            </w:r>
          </w:p>
        </w:tc>
      </w:tr>
      <w:tr w:rsidTr="00891F62">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3</w:t>
            </w:r>
          </w:p>
        </w:tc>
        <w:tc>
          <w:tcPr>
            <w:tcW w:w="6042"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identification of any deterioration of winch performance</w:t>
            </w:r>
          </w:p>
        </w:tc>
      </w:tr>
      <w:tr w:rsidTr="00891F62">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4</w:t>
            </w:r>
          </w:p>
        </w:tc>
        <w:tc>
          <w:tcPr>
            <w:tcW w:w="6042"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pre-shift greasing of windlasses</w:t>
            </w:r>
          </w:p>
        </w:tc>
      </w:tr>
      <w:tr w:rsidTr="00891F62">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5</w:t>
            </w:r>
          </w:p>
        </w:tc>
        <w:tc>
          <w:tcPr>
            <w:tcW w:w="6042"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action to ensure auto greasing system has adequate grease</w:t>
            </w:r>
          </w:p>
        </w:tc>
      </w:tr>
      <w:tr w:rsidTr="00891F62">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6</w:t>
            </w:r>
          </w:p>
        </w:tc>
        <w:tc>
          <w:tcPr>
            <w:tcW w:w="6042"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reporting of identified operational problems</w:t>
            </w:r>
          </w:p>
        </w:tc>
      </w:tr>
      <w:tr w:rsidTr="00891F62">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7</w:t>
            </w:r>
          </w:p>
        </w:tc>
        <w:tc>
          <w:tcPr>
            <w:tcW w:w="6042" w:type="dxa"/>
            <w:gridSpan w:val="3"/>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shutting down of windlasses i</w:t>
            </w:r>
            <w:r w:rsidRPr="00B50558">
              <w:t>f required as a result of out of specification performance</w:t>
            </w:r>
          </w:p>
        </w:tc>
      </w:tr>
      <w:tr w:rsidTr="00891F62">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91F62">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B50558" w:rsidP="00B50558">
            <w:pPr>
              <w:pStyle w:val="BodyText"/>
            </w:pPr>
            <w:r w:rsidRPr="00B50558">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B50558">
            <w:pPr>
              <w:pStyle w:val="BodyText"/>
              <w:rPr>
                <w:lang w:val="en-NZ"/>
              </w:rPr>
            </w:pPr>
            <w:r w:rsidRPr="00B50558">
              <w:rPr>
                <w:rStyle w:val="SpecialBold"/>
              </w:rPr>
              <w:t>Pre-operational precautions include</w:t>
            </w:r>
            <w:r w:rsidRPr="00B50558">
              <w:t>:</w:t>
            </w:r>
          </w:p>
        </w:tc>
        <w:tc>
          <w:tcPr>
            <w:tcW w:w="357"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1</w:t>
            </w:r>
          </w:p>
        </w:tc>
        <w:tc>
          <w:tcPr>
            <w:tcW w:w="6088" w:type="dxa"/>
            <w:gridSpan w:val="5"/>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attendance at briefing meeting on windlass operations</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2</w:t>
            </w:r>
          </w:p>
        </w:tc>
        <w:tc>
          <w:tcPr>
            <w:tcW w:w="6088" w:type="dxa"/>
            <w:gridSpan w:val="5"/>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checks that the chain locker seals are open prior to operating the winch to prevent damage to the seals</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3</w:t>
            </w:r>
          </w:p>
        </w:tc>
        <w:tc>
          <w:tcPr>
            <w:tcW w:w="6088" w:type="dxa"/>
            <w:gridSpan w:val="5"/>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checks that the spline clutch is engaged prior to windlass operation</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4</w:t>
            </w:r>
          </w:p>
        </w:tc>
        <w:tc>
          <w:tcPr>
            <w:tcW w:w="6088" w:type="dxa"/>
            <w:gridSpan w:val="5"/>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confirmation that hand-held radios are operational and communications is established prior to and during windlass operations</w:t>
            </w:r>
          </w:p>
        </w:tc>
      </w:tr>
      <w:tr w:rsidTr="00891F62">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91F62">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B50558" w:rsidP="00B50558">
            <w:pPr>
              <w:pStyle w:val="BodyText"/>
            </w:pPr>
            <w:r w:rsidRPr="00B50558">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B50558">
            <w:pPr>
              <w:pStyle w:val="BodyText"/>
              <w:rPr>
                <w:lang w:val="en-NZ"/>
              </w:rPr>
            </w:pPr>
            <w:r w:rsidRPr="00B50558">
              <w:rPr>
                <w:rStyle w:val="SpecialBold"/>
              </w:rPr>
              <w:t>Operational hazards may include</w:t>
            </w:r>
            <w:r w:rsidRPr="00B50558">
              <w:t>:</w:t>
            </w: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1</w:t>
            </w:r>
          </w:p>
        </w:tc>
        <w:tc>
          <w:tcPr>
            <w:tcW w:w="5978" w:type="dxa"/>
            <w:gridSpan w:val="4"/>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noise</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2</w:t>
            </w:r>
          </w:p>
        </w:tc>
        <w:tc>
          <w:tcPr>
            <w:tcW w:w="5978" w:type="dxa"/>
            <w:gridSpan w:val="4"/>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speed of pay out</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3</w:t>
            </w:r>
          </w:p>
        </w:tc>
        <w:tc>
          <w:tcPr>
            <w:tcW w:w="5978" w:type="dxa"/>
            <w:gridSpan w:val="4"/>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moving heavy loads using unsafe lifting procedures</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4</w:t>
            </w:r>
          </w:p>
        </w:tc>
        <w:tc>
          <w:tcPr>
            <w:tcW w:w="5978" w:type="dxa"/>
            <w:gridSpan w:val="4"/>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unsecured machinery, components or equipment</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5</w:t>
            </w:r>
          </w:p>
        </w:tc>
        <w:tc>
          <w:tcPr>
            <w:tcW w:w="5978" w:type="dxa"/>
            <w:gridSpan w:val="4"/>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ropes, wires and cables</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6</w:t>
            </w:r>
          </w:p>
        </w:tc>
        <w:tc>
          <w:tcPr>
            <w:tcW w:w="5978" w:type="dxa"/>
            <w:gridSpan w:val="4"/>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slippery deck</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7</w:t>
            </w:r>
          </w:p>
        </w:tc>
        <w:tc>
          <w:tcPr>
            <w:tcW w:w="5978" w:type="dxa"/>
            <w:gridSpan w:val="4"/>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sharp tools and implements</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8</w:t>
            </w:r>
          </w:p>
        </w:tc>
        <w:tc>
          <w:tcPr>
            <w:tcW w:w="5978" w:type="dxa"/>
            <w:gridSpan w:val="4"/>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moving and rotating machinery</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9</w:t>
            </w:r>
          </w:p>
        </w:tc>
        <w:tc>
          <w:tcPr>
            <w:tcW w:w="5978" w:type="dxa"/>
            <w:gridSpan w:val="4"/>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faulty machinery equipment handling equipment and lifting gear</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10</w:t>
            </w:r>
          </w:p>
        </w:tc>
        <w:tc>
          <w:tcPr>
            <w:tcW w:w="5978" w:type="dxa"/>
            <w:gridSpan w:val="4"/>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using eq</w:t>
            </w:r>
            <w:r w:rsidRPr="00B50558">
              <w:t>uipment beyond safe working limits</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11</w:t>
            </w:r>
          </w:p>
        </w:tc>
        <w:tc>
          <w:tcPr>
            <w:tcW w:w="5978" w:type="dxa"/>
            <w:gridSpan w:val="4"/>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poor housekeeping procedures</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7" w:type="dxa"/>
            <w:gridSpan w:val="2"/>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12</w:t>
            </w:r>
          </w:p>
        </w:tc>
        <w:tc>
          <w:tcPr>
            <w:tcW w:w="5978" w:type="dxa"/>
            <w:gridSpan w:val="4"/>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non-compliance with safe working procedures</w:t>
            </w:r>
          </w:p>
        </w:tc>
      </w:tr>
      <w:tr w:rsidTr="00891F62">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91F62">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B50558" w:rsidP="00B50558">
            <w:pPr>
              <w:pStyle w:val="BodyText"/>
            </w:pPr>
            <w:r w:rsidRPr="00B50558">
              <w:rPr>
                <w:rStyle w:val="SpecialBold"/>
              </w:rPr>
              <w:t>g</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B50558">
            <w:pPr>
              <w:pStyle w:val="BodyText"/>
              <w:rPr>
                <w:lang w:val="en-NZ"/>
              </w:rPr>
            </w:pPr>
            <w:r w:rsidRPr="00B50558">
              <w:rPr>
                <w:rStyle w:val="SpecialBold"/>
              </w:rPr>
              <w:t>Personal protective equipment may include</w:t>
            </w:r>
            <w:r w:rsidRPr="00B50558">
              <w:t>:</w:t>
            </w:r>
          </w:p>
        </w:tc>
        <w:tc>
          <w:tcPr>
            <w:tcW w:w="357"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1</w:t>
            </w:r>
          </w:p>
        </w:tc>
        <w:tc>
          <w:tcPr>
            <w:tcW w:w="6088" w:type="dxa"/>
            <w:gridSpan w:val="5"/>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ear muffs/plugs and goggles</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2</w:t>
            </w:r>
          </w:p>
        </w:tc>
        <w:tc>
          <w:tcPr>
            <w:tcW w:w="6088" w:type="dxa"/>
            <w:gridSpan w:val="5"/>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gloves</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3</w:t>
            </w:r>
          </w:p>
        </w:tc>
        <w:tc>
          <w:tcPr>
            <w:tcW w:w="6088" w:type="dxa"/>
            <w:gridSpan w:val="5"/>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life-jacket</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4</w:t>
            </w:r>
          </w:p>
        </w:tc>
        <w:tc>
          <w:tcPr>
            <w:tcW w:w="6088" w:type="dxa"/>
            <w:gridSpan w:val="5"/>
            <w:tcBorders>
              <w:top w:val="nil"/>
              <w:left w:val="nil"/>
              <w:bottom w:val="nil"/>
              <w:right w:val="nil"/>
            </w:tcBorders>
            <w:tcMar>
              <w:top w:w="0" w:type="dxa"/>
              <w:left w:w="62" w:type="dxa"/>
              <w:bottom w:w="0" w:type="dxa"/>
              <w:right w:w="62" w:type="dxa"/>
            </w:tcMar>
          </w:tcPr>
          <w:p w:rsidR="00000000" w:rsidRPr="00B50558" w:rsidP="00B50558">
            <w:pPr>
              <w:pStyle w:val="BodyText"/>
            </w:pPr>
            <w:r w:rsidRPr="00B50558">
              <w:t xml:space="preserve">overalls </w:t>
            </w:r>
          </w:p>
        </w:tc>
      </w:tr>
    </w:tbl>
    <w:p w:rsidR="00000000" w:rsidRPr="00B50558" w:rsidP="00B50558">
      <w:pPr>
        <w:pStyle w:val="BodyText"/>
      </w:pPr>
    </w:p>
    <w:tbl>
      <w:tblPr>
        <w:tblW w:w="0" w:type="auto"/>
        <w:tblLayout w:type="fixed"/>
        <w:tblCellMar>
          <w:left w:w="62" w:type="dxa"/>
          <w:right w:w="62" w:type="dxa"/>
        </w:tblCellMar>
        <w:tblLook w:val="0000"/>
      </w:tblPr>
      <w:tblGrid>
        <w:gridCol w:w="346"/>
        <w:gridCol w:w="1747"/>
        <w:gridCol w:w="354"/>
        <w:gridCol w:w="4114"/>
        <w:gridCol w:w="1974"/>
        <w:gridCol w:w="14"/>
      </w:tblGrid>
      <w:tr w:rsidTr="00891F62">
        <w:tblPrEx>
          <w:tblW w:w="0" w:type="auto"/>
          <w:tblLayout w:type="fixed"/>
          <w:tblCellMar>
            <w:left w:w="62" w:type="dxa"/>
            <w:right w:w="62" w:type="dxa"/>
          </w:tblCellMar>
          <w:tblLook w:val="0000"/>
        </w:tblPrEx>
        <w:trPr>
          <w:gridAfter w:val="2"/>
          <w:wAfter w:w="1988" w:type="dxa"/>
          <w:tblHeader/>
        </w:trPr>
        <w:tc>
          <w:tcPr>
            <w:tcW w:w="6561" w:type="dxa"/>
            <w:gridSpan w:val="4"/>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50558" w:rsidP="00B50558">
            <w:pPr>
              <w:pStyle w:val="BodyText"/>
            </w:pPr>
            <w:r w:rsidRPr="00B50558">
              <w:rPr>
                <w:rStyle w:val="SpecialBold"/>
              </w:rPr>
              <w:t>Range Statement</w:t>
            </w:r>
            <w:r w:rsidRPr="00B50558">
              <w:t xml:space="preserve"> (</w:t>
            </w:r>
            <w:r w:rsidRPr="00B50558">
              <w:rPr>
                <w:rStyle w:val="SpecialBold"/>
              </w:rPr>
              <w:t>continued</w:t>
            </w:r>
            <w:r w:rsidRPr="00B50558">
              <w:t>)</w:t>
            </w:r>
          </w:p>
          <w:p w:rsidR="00000000" w:rsidP="00B50558">
            <w:pPr>
              <w:pStyle w:val="BodyText"/>
              <w:rPr>
                <w:lang w:val="en-NZ"/>
              </w:rPr>
            </w:pPr>
            <w:r w:rsidRPr="00B50558">
              <w:rPr>
                <w:rStyle w:val="SpecialBold"/>
              </w:rPr>
              <w:t>TDMMR5107B CARRY OUT WINDLASS OPERATIONS ON A RIG</w:t>
            </w:r>
          </w:p>
        </w:tc>
      </w:tr>
      <w:tr w:rsidTr="00891F62">
        <w:tblPrEx>
          <w:tblW w:w="0" w:type="auto"/>
          <w:tblLayout w:type="fixed"/>
          <w:tblCellMar>
            <w:left w:w="62" w:type="dxa"/>
            <w:right w:w="62" w:type="dxa"/>
          </w:tblCellMar>
          <w:tblLook w:val="0000"/>
        </w:tblPrEx>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B50558" w:rsidP="00B50558">
            <w:pPr>
              <w:pStyle w:val="BodyText"/>
            </w:pPr>
          </w:p>
          <w:p w:rsidR="00000000" w:rsidRPr="00B50558" w:rsidP="00B50558">
            <w:pPr>
              <w:pStyle w:val="BodyText"/>
            </w:pPr>
            <w:r w:rsidRPr="00B50558">
              <w:rPr>
                <w:rStyle w:val="SpecialBold"/>
              </w:rPr>
              <w:t>VARIABLE</w:t>
            </w:r>
          </w:p>
        </w:tc>
        <w:tc>
          <w:tcPr>
            <w:tcW w:w="6456"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B50558">
            <w:pPr>
              <w:pStyle w:val="BodyText"/>
              <w:rPr>
                <w:lang w:val="en-NZ"/>
              </w:rPr>
            </w:pPr>
            <w:r w:rsidRPr="00B50558">
              <w:rPr>
                <w:rStyle w:val="SpecialBold"/>
              </w:rPr>
              <w:t>SCOPE</w:t>
            </w:r>
          </w:p>
        </w:tc>
      </w:tr>
      <w:tr w:rsidTr="00891F62">
        <w:tblPrEx>
          <w:tblW w:w="0" w:type="auto"/>
          <w:tblLayout w:type="fixed"/>
          <w:tblCellMar>
            <w:left w:w="62" w:type="dxa"/>
            <w:right w:w="62" w:type="dxa"/>
          </w:tblCellMar>
          <w:tblLook w:val="0000"/>
        </w:tblPrEx>
        <w:trPr>
          <w:gridAfter w:val="1"/>
          <w:wAfter w:w="14"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B50558" w:rsidP="00B50558">
            <w:pPr>
              <w:pStyle w:val="BodyText"/>
            </w:pPr>
          </w:p>
          <w:p w:rsidR="00000000" w:rsidP="00B50558">
            <w:pPr>
              <w:pStyle w:val="BodyText"/>
              <w:rPr>
                <w:lang w:val="en-NZ"/>
              </w:rPr>
            </w:pPr>
            <w:r w:rsidRPr="00B50558">
              <w:rPr>
                <w:rStyle w:val="SpecialBold"/>
              </w:rPr>
              <w:t>g</w:t>
            </w:r>
          </w:p>
        </w:tc>
        <w:tc>
          <w:tcPr>
            <w:tcW w:w="1747"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B50558" w:rsidP="00B50558">
            <w:pPr>
              <w:pStyle w:val="BodyText"/>
            </w:pPr>
          </w:p>
          <w:p w:rsidR="00000000" w:rsidRPr="00B50558" w:rsidP="00B50558">
            <w:pPr>
              <w:pStyle w:val="BodyText"/>
            </w:pPr>
            <w:r w:rsidRPr="00B50558">
              <w:rPr>
                <w:rStyle w:val="SpecialBold"/>
              </w:rPr>
              <w:t>Personal protective equipment may include</w:t>
            </w:r>
            <w:r w:rsidRPr="00B50558">
              <w:t>:</w:t>
            </w:r>
          </w:p>
          <w:p w:rsidR="00000000" w:rsidP="00B50558">
            <w:pPr>
              <w:pStyle w:val="BodyText"/>
              <w:rPr>
                <w:lang w:val="en-NZ"/>
              </w:rPr>
            </w:pPr>
            <w:r w:rsidRPr="00B50558">
              <w:t>(</w:t>
            </w:r>
            <w:r w:rsidRPr="00B50558">
              <w:rPr>
                <w:rStyle w:val="SpecialBold"/>
              </w:rPr>
              <w:t>continued</w:t>
            </w:r>
            <w:r w:rsidRPr="00B50558">
              <w:t xml:space="preserve">) </w:t>
            </w:r>
          </w:p>
        </w:tc>
        <w:tc>
          <w:tcPr>
            <w:tcW w:w="354" w:type="dxa"/>
            <w:tcBorders>
              <w:top w:val="nil"/>
              <w:left w:val="single" w:sz="6" w:space="0" w:color="auto"/>
              <w:bottom w:val="nil"/>
              <w:right w:val="nil"/>
            </w:tcBorders>
            <w:tcMar>
              <w:top w:w="0" w:type="dxa"/>
              <w:left w:w="62" w:type="dxa"/>
              <w:bottom w:w="0" w:type="dxa"/>
              <w:right w:w="62" w:type="dxa"/>
            </w:tcMar>
          </w:tcPr>
          <w:p w:rsidR="00000000" w:rsidRPr="00B50558" w:rsidP="00B50558">
            <w:pPr>
              <w:pStyle w:val="BodyText"/>
            </w:pPr>
          </w:p>
          <w:p w:rsidR="00000000" w:rsidP="00B50558">
            <w:pPr>
              <w:pStyle w:val="BodyText"/>
              <w:rPr>
                <w:lang w:val="en-NZ"/>
              </w:rPr>
            </w:pPr>
            <w:r w:rsidRPr="00B50558">
              <w:t>5</w:t>
            </w:r>
          </w:p>
        </w:tc>
        <w:tc>
          <w:tcPr>
            <w:tcW w:w="6088" w:type="dxa"/>
            <w:gridSpan w:val="2"/>
            <w:tcBorders>
              <w:top w:val="nil"/>
              <w:left w:val="nil"/>
              <w:bottom w:val="nil"/>
              <w:right w:val="nil"/>
            </w:tcBorders>
            <w:tcMar>
              <w:top w:w="0" w:type="dxa"/>
              <w:left w:w="62" w:type="dxa"/>
              <w:bottom w:w="0" w:type="dxa"/>
              <w:right w:w="62" w:type="dxa"/>
            </w:tcMar>
          </w:tcPr>
          <w:p w:rsidR="00000000" w:rsidRPr="00B50558" w:rsidP="00B50558">
            <w:pPr>
              <w:pStyle w:val="BodyText"/>
            </w:pPr>
          </w:p>
          <w:p w:rsidR="00000000" w:rsidP="00B50558">
            <w:pPr>
              <w:pStyle w:val="BodyText"/>
              <w:rPr>
                <w:lang w:val="en-NZ"/>
              </w:rPr>
            </w:pPr>
            <w:r w:rsidRPr="00B50558">
              <w:t>steel capped boots</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6</w:t>
            </w:r>
          </w:p>
        </w:tc>
        <w:tc>
          <w:tcPr>
            <w:tcW w:w="6088"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sun glasses and sun hat</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7</w:t>
            </w:r>
          </w:p>
        </w:tc>
        <w:tc>
          <w:tcPr>
            <w:tcW w:w="6088"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vests</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8</w:t>
            </w:r>
          </w:p>
        </w:tc>
        <w:tc>
          <w:tcPr>
            <w:tcW w:w="6088"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wet weather gear</w:t>
            </w:r>
          </w:p>
        </w:tc>
      </w:tr>
      <w:tr w:rsidTr="00891F62">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91F62">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B50558" w:rsidP="00B50558">
            <w:pPr>
              <w:pStyle w:val="BodyText"/>
            </w:pPr>
            <w:r w:rsidRPr="00B50558">
              <w:rPr>
                <w:rStyle w:val="SpecialBold"/>
              </w:rPr>
              <w:t>h</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RPr="00B50558" w:rsidP="00B50558">
            <w:pPr>
              <w:pStyle w:val="BodyText"/>
            </w:pPr>
            <w:r w:rsidRPr="00B50558">
              <w:rPr>
                <w:rStyle w:val="SpecialBold"/>
              </w:rPr>
              <w:t>Documentation and records</w:t>
            </w:r>
          </w:p>
          <w:p w:rsidR="00000000" w:rsidP="00B50558">
            <w:pPr>
              <w:pStyle w:val="BodyText"/>
              <w:rPr>
                <w:lang w:val="en-NZ"/>
              </w:rPr>
            </w:pPr>
            <w:r w:rsidRPr="00B50558">
              <w:rPr>
                <w:rStyle w:val="SpecialBold"/>
              </w:rPr>
              <w:t>may include</w:t>
            </w:r>
            <w:r w:rsidRPr="00B50558">
              <w:t>:</w:t>
            </w:r>
          </w:p>
        </w:tc>
        <w:tc>
          <w:tcPr>
            <w:tcW w:w="354"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1</w:t>
            </w:r>
          </w:p>
        </w:tc>
        <w:tc>
          <w:tcPr>
            <w:tcW w:w="6088"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 xml:space="preserve">Safe Working Code of Practice for the Australian Offshore Support Vessel Industry </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2</w:t>
            </w:r>
          </w:p>
        </w:tc>
        <w:tc>
          <w:tcPr>
            <w:tcW w:w="6088"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ISM Code safety management system plans, procedures, checklists and instructions</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3</w:t>
            </w:r>
          </w:p>
        </w:tc>
        <w:tc>
          <w:tcPr>
            <w:tcW w:w="6088"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relevant IMO Conventions and Codes</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4</w:t>
            </w:r>
          </w:p>
        </w:tc>
        <w:tc>
          <w:tcPr>
            <w:tcW w:w="6088"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AMSA Marine Orders</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5</w:t>
            </w:r>
          </w:p>
        </w:tc>
        <w:tc>
          <w:tcPr>
            <w:tcW w:w="6088"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operational orders and instructions</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6</w:t>
            </w:r>
          </w:p>
        </w:tc>
        <w:tc>
          <w:tcPr>
            <w:tcW w:w="6088"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manufacturer's manuals and specifications</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7</w:t>
            </w:r>
          </w:p>
        </w:tc>
        <w:tc>
          <w:tcPr>
            <w:tcW w:w="6088"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material safety data sheets</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8</w:t>
            </w:r>
          </w:p>
        </w:tc>
        <w:tc>
          <w:tcPr>
            <w:tcW w:w="6088"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 xml:space="preserve">rig and company procedures </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9</w:t>
            </w:r>
          </w:p>
        </w:tc>
        <w:tc>
          <w:tcPr>
            <w:tcW w:w="6088"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instructions of relevant maritime authorities</w:t>
            </w:r>
          </w:p>
        </w:tc>
      </w:tr>
      <w:tr w:rsidTr="00891F62">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91F62">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B50558" w:rsidP="00B50558">
            <w:pPr>
              <w:pStyle w:val="BodyText"/>
            </w:pPr>
            <w:r w:rsidRPr="00B50558">
              <w:rPr>
                <w:rStyle w:val="SpecialBold"/>
              </w:rPr>
              <w:t>i</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B50558">
            <w:pPr>
              <w:pStyle w:val="BodyText"/>
              <w:rPr>
                <w:lang w:val="en-NZ"/>
              </w:rPr>
            </w:pPr>
            <w:r w:rsidRPr="00B50558">
              <w:rPr>
                <w:rStyle w:val="SpecialBold"/>
              </w:rPr>
              <w:t>Applicable legislation</w:t>
            </w:r>
            <w:r w:rsidRPr="00B50558">
              <w:t xml:space="preserve">, </w:t>
            </w:r>
            <w:r w:rsidRPr="00B50558">
              <w:rPr>
                <w:rStyle w:val="SpecialBold"/>
              </w:rPr>
              <w:t>regulations and codes may include</w:t>
            </w:r>
            <w:r w:rsidRPr="00B50558">
              <w:t>:</w:t>
            </w:r>
          </w:p>
        </w:tc>
        <w:tc>
          <w:tcPr>
            <w:tcW w:w="354"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1</w:t>
            </w:r>
          </w:p>
        </w:tc>
        <w:tc>
          <w:tcPr>
            <w:tcW w:w="6088"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 xml:space="preserve">Safe Working Code of Practice for the Australian Offshore Support Vessel Industry </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2</w:t>
            </w:r>
          </w:p>
        </w:tc>
        <w:tc>
          <w:tcPr>
            <w:tcW w:w="6088"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relevant sections of IMO Conventions and Codes and AMSA Marine Orders</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3</w:t>
            </w:r>
          </w:p>
        </w:tc>
        <w:tc>
          <w:tcPr>
            <w:tcW w:w="6088"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ISM Code</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4</w:t>
            </w:r>
          </w:p>
        </w:tc>
        <w:tc>
          <w:tcPr>
            <w:tcW w:w="6088"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Marine Pollution Act (MARPOL)</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5</w:t>
            </w:r>
          </w:p>
        </w:tc>
        <w:tc>
          <w:tcPr>
            <w:tcW w:w="6088" w:type="dxa"/>
            <w:gridSpan w:val="2"/>
            <w:tcBorders>
              <w:top w:val="nil"/>
              <w:left w:val="nil"/>
              <w:bottom w:val="nil"/>
              <w:right w:val="nil"/>
            </w:tcBorders>
            <w:tcMar>
              <w:top w:w="0" w:type="dxa"/>
              <w:left w:w="62" w:type="dxa"/>
              <w:bottom w:w="0" w:type="dxa"/>
              <w:right w:w="62" w:type="dxa"/>
            </w:tcMar>
          </w:tcPr>
          <w:p w:rsidR="00000000" w:rsidP="00B50558">
            <w:pPr>
              <w:pStyle w:val="BodyText"/>
              <w:rPr>
                <w:lang w:val="en-NZ"/>
              </w:rPr>
            </w:pPr>
            <w:r w:rsidRPr="00B50558">
              <w:t>Petroleum (Submerged Lands) Act</w:t>
            </w:r>
          </w:p>
        </w:tc>
      </w:tr>
      <w:tr w:rsidTr="00891F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B50558">
            <w:pPr>
              <w:pStyle w:val="BodyText"/>
              <w:rPr>
                <w:lang w:val="en-NZ"/>
              </w:rPr>
            </w:pPr>
            <w:r w:rsidRPr="00B50558">
              <w:t>6</w:t>
            </w:r>
          </w:p>
        </w:tc>
        <w:tc>
          <w:tcPr>
            <w:tcW w:w="6088" w:type="dxa"/>
            <w:gridSpan w:val="2"/>
            <w:tcBorders>
              <w:top w:val="nil"/>
              <w:left w:val="nil"/>
              <w:bottom w:val="nil"/>
              <w:right w:val="nil"/>
            </w:tcBorders>
            <w:tcMar>
              <w:top w:w="0" w:type="dxa"/>
              <w:left w:w="62" w:type="dxa"/>
              <w:bottom w:w="0" w:type="dxa"/>
              <w:right w:w="62" w:type="dxa"/>
            </w:tcMar>
          </w:tcPr>
          <w:p w:rsidR="00000000" w:rsidRPr="00B50558" w:rsidP="00B50558">
            <w:pPr>
              <w:pStyle w:val="BodyText"/>
            </w:pPr>
            <w:r w:rsidRPr="00B50558">
              <w:t>relevant international, Commonwealth, State and Territory OH&amp;S legislation</w:t>
            </w:r>
          </w:p>
        </w:tc>
      </w:tr>
    </w:tbl>
    <w:p w:rsidR="00000000" w:rsidRPr="00B50558" w:rsidP="00B50558">
      <w:pPr>
        <w:pStyle w:val="BodyText"/>
      </w:pPr>
    </w:p>
    <w:p w:rsidR="00000000" w:rsidRPr="00B50558" w:rsidP="00B50558">
      <w:pPr>
        <w:pStyle w:val="AllowPageBreak"/>
      </w:pPr>
    </w:p>
    <w:p w:rsidR="00000000" w:rsidRPr="00B50558" w:rsidP="00B50558">
      <w:pPr>
        <w:pStyle w:val="Heading1"/>
      </w:pPr>
      <w:bookmarkStart w:id="12" w:name="O_152174"/>
      <w:bookmarkEnd w:id="12"/>
      <w:r w:rsidRPr="00B50558">
        <w:t>Unit Sector(s)</w:t>
      </w:r>
    </w:p>
    <w:p w:rsidR="00000000" w:rsidRPr="00B50558" w:rsidP="00B50558">
      <w:pPr>
        <w:pStyle w:val="BodyText"/>
      </w:pPr>
      <w:r w:rsidRPr="00B50558">
        <w:t>Not applicable.</w:t>
      </w:r>
    </w:p>
    <w:p w:rsidR="00000000" w:rsidRPr="00B50558" w:rsidP="00B50558">
      <w:pPr>
        <w:pStyle w:val="AllowPageBreak"/>
      </w:pPr>
    </w:p>
    <w:p w:rsidR="00000000" w:rsidRPr="00B50558" w:rsidP="00B50558">
      <w:pPr>
        <w:pStyle w:val="Heading1"/>
      </w:pPr>
      <w:bookmarkStart w:id="13" w:name="O_163926"/>
      <w:bookmarkEnd w:id="13"/>
      <w:r w:rsidRPr="00B50558">
        <w:t>Field</w:t>
      </w:r>
    </w:p>
    <w:p w:rsidR="00891F62" w:rsidP="00B50558">
      <w:pPr>
        <w:pStyle w:val="BodyText"/>
      </w:pPr>
      <w:r w:rsidRPr="00B50558">
        <w:t>Field</w:t>
      </w:r>
      <w:r w:rsidRPr="00B50558">
        <w:tab/>
        <w:t>R</w:t>
      </w:r>
      <w:r w:rsidRPr="00B50558">
        <w:tab/>
        <w:t>Carry Out Operations on Equipment and Systems</w:t>
      </w:r>
    </w:p>
    <w:p w:rsidR="00891F62" w:rsidP="00B50558">
      <w:pPr>
        <w:pStyle w:val="BodyText"/>
      </w:pPr>
    </w:p>
    <w:p w:rsidR="00000000" w:rsidRPr="00B50558" w:rsidP="00B50558">
      <w:pPr>
        <w:pStyle w:val="Heading1"/>
      </w:pPr>
      <w:bookmarkStart w:id="14" w:name="O_163927"/>
      <w:bookmarkEnd w:id="14"/>
      <w:r w:rsidRPr="00B50558">
        <w:t>Relationship to other units</w:t>
      </w:r>
    </w:p>
    <w:tbl>
      <w:tblPr>
        <w:tblW w:w="0" w:type="auto"/>
        <w:tblLayout w:type="fixed"/>
        <w:tblCellMar>
          <w:left w:w="62" w:type="dxa"/>
          <w:right w:w="62" w:type="dxa"/>
        </w:tblCellMar>
        <w:tblLook w:val="0000"/>
      </w:tblPr>
      <w:tblGrid>
        <w:gridCol w:w="1974"/>
        <w:gridCol w:w="6481"/>
      </w:tblGrid>
      <w:tr w:rsidTr="00891F62">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0558">
            <w:pPr>
              <w:pStyle w:val="BodyText"/>
              <w:rPr>
                <w:lang w:val="en-NZ"/>
              </w:rPr>
            </w:pPr>
            <w:r w:rsidRPr="00B50558">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0558" w:rsidP="00B50558">
            <w:pPr>
              <w:pStyle w:val="BodyText"/>
            </w:pPr>
            <w:r w:rsidRPr="00B50558">
              <w:t>The unit must be assessed in conjunction with other units that relate to the functions of the occupation(s) concerned.</w:t>
            </w:r>
          </w:p>
        </w:tc>
      </w:tr>
    </w:tbl>
    <w:p w:rsidR="00000000" w:rsidRPr="00B50558" w:rsidP="00B50558">
      <w:pPr>
        <w:pStyle w:val="BodyText"/>
      </w:pPr>
    </w:p>
    <w:p w:rsidR="00000000" w:rsidRPr="00B50558" w:rsidP="00B50558"/>
    <w:sectPr w:rsidSect="00B505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5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1F62" w:rsidP="00891F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5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F62" w:rsidP="00B505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91F62" w:rsidP="00B505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91F62" w:rsidP="00B505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5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1F62" w:rsidP="00891F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5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F62" w:rsidP="00B50558">
    <w:pPr>
      <w:pStyle w:val="Header"/>
      <w:framePr w:wrap="around"/>
    </w:pPr>
    <w:r>
      <w:fldChar w:fldCharType="begin"/>
    </w:r>
    <w:r>
      <w:instrText xml:space="preserve"> TITLE   \* MERGEFORMAT </w:instrText>
    </w:r>
    <w:r>
      <w:fldChar w:fldCharType="separate"/>
    </w:r>
    <w:r>
      <w:t>TDMMR5107B CARRY OUT WINDLASS OPERATIONS ON A RIG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1F62" w:rsidP="00B505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5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0558"/>
    <w:pPr>
      <w:spacing w:before="360" w:after="60"/>
      <w:outlineLvl w:val="0"/>
    </w:pPr>
    <w:rPr>
      <w:sz w:val="32"/>
    </w:rPr>
  </w:style>
  <w:style w:type="paragraph" w:styleId="Heading2">
    <w:name w:val="heading 2"/>
    <w:basedOn w:val="HeadingBase"/>
    <w:next w:val="BodyText"/>
    <w:link w:val="Heading2Char"/>
    <w:qFormat/>
    <w:rsid w:val="00B50558"/>
    <w:pPr>
      <w:keepLines/>
      <w:spacing w:before="240" w:after="120"/>
      <w:outlineLvl w:val="1"/>
    </w:pPr>
    <w:rPr>
      <w:sz w:val="28"/>
      <w:szCs w:val="40"/>
    </w:rPr>
  </w:style>
  <w:style w:type="paragraph" w:styleId="Heading3">
    <w:name w:val="heading 3"/>
    <w:basedOn w:val="HeadingBase"/>
    <w:next w:val="BodyText"/>
    <w:link w:val="Heading3Char"/>
    <w:qFormat/>
    <w:rsid w:val="00B50558"/>
    <w:pPr>
      <w:spacing w:before="180" w:after="120"/>
      <w:outlineLvl w:val="2"/>
    </w:pPr>
    <w:rPr>
      <w:spacing w:val="-10"/>
      <w:kern w:val="32"/>
    </w:rPr>
  </w:style>
  <w:style w:type="paragraph" w:styleId="Heading4">
    <w:name w:val="heading 4"/>
    <w:basedOn w:val="HeadingBase"/>
    <w:next w:val="BodyText"/>
    <w:link w:val="Heading4Char"/>
    <w:qFormat/>
    <w:rsid w:val="00B50558"/>
    <w:pPr>
      <w:spacing w:before="160" w:after="120"/>
      <w:outlineLvl w:val="3"/>
    </w:pPr>
    <w:rPr>
      <w:sz w:val="22"/>
    </w:rPr>
  </w:style>
  <w:style w:type="paragraph" w:styleId="Heading5">
    <w:name w:val="heading 5"/>
    <w:basedOn w:val="HeadingBase"/>
    <w:next w:val="Normal"/>
    <w:link w:val="Heading5Char"/>
    <w:qFormat/>
    <w:rsid w:val="00B50558"/>
    <w:pPr>
      <w:spacing w:before="80"/>
      <w:outlineLvl w:val="4"/>
    </w:pPr>
    <w:rPr>
      <w:color w:val="918585"/>
      <w:sz w:val="20"/>
    </w:rPr>
  </w:style>
  <w:style w:type="paragraph" w:styleId="Heading6">
    <w:name w:val="heading 6"/>
    <w:basedOn w:val="HeadingBase"/>
    <w:next w:val="Normal"/>
    <w:link w:val="Heading6Char"/>
    <w:qFormat/>
    <w:rsid w:val="00B50558"/>
    <w:pPr>
      <w:spacing w:before="60"/>
      <w:outlineLvl w:val="5"/>
    </w:pPr>
    <w:rPr>
      <w:color w:val="918585"/>
      <w:sz w:val="20"/>
    </w:rPr>
  </w:style>
  <w:style w:type="paragraph" w:styleId="Heading7">
    <w:name w:val="heading 7"/>
    <w:basedOn w:val="Normal"/>
    <w:next w:val="Normal"/>
    <w:link w:val="Heading7Char"/>
    <w:qFormat/>
    <w:rsid w:val="00B50558"/>
    <w:pPr>
      <w:ind w:left="720"/>
      <w:outlineLvl w:val="6"/>
    </w:pPr>
    <w:rPr>
      <w:i/>
    </w:rPr>
  </w:style>
  <w:style w:type="paragraph" w:styleId="Heading8">
    <w:name w:val="heading 8"/>
    <w:basedOn w:val="Normal"/>
    <w:next w:val="Normal"/>
    <w:link w:val="Heading8Char"/>
    <w:qFormat/>
    <w:rsid w:val="00B50558"/>
    <w:pPr>
      <w:ind w:left="720"/>
      <w:outlineLvl w:val="7"/>
    </w:pPr>
    <w:rPr>
      <w:i/>
    </w:rPr>
  </w:style>
  <w:style w:type="paragraph" w:styleId="Heading9">
    <w:name w:val="heading 9"/>
    <w:basedOn w:val="Normal"/>
    <w:next w:val="Normal"/>
    <w:link w:val="Heading9Char"/>
    <w:qFormat/>
    <w:rsid w:val="00B50558"/>
    <w:pPr>
      <w:ind w:left="720"/>
      <w:outlineLvl w:val="8"/>
    </w:pPr>
    <w:rPr>
      <w:i/>
    </w:rPr>
  </w:style>
  <w:style w:type="character" w:default="1" w:styleId="DefaultParagraphFont">
    <w:name w:val="Default Paragraph Font"/>
    <w:uiPriority w:val="1"/>
    <w:unhideWhenUsed/>
    <w:rsid w:val="00B505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558"/>
  </w:style>
  <w:style w:type="character" w:customStyle="1" w:styleId="Heading1Char">
    <w:name w:val="Heading 1 Char"/>
    <w:basedOn w:val="DefaultParagraphFont"/>
    <w:link w:val="Heading1"/>
    <w:rsid w:val="00B50558"/>
    <w:rPr>
      <w:rFonts w:ascii="Times New Roman" w:eastAsia="Times New Roman" w:hAnsi="Times New Roman" w:cs="Times New Roman"/>
      <w:b/>
      <w:sz w:val="32"/>
      <w:szCs w:val="20"/>
      <w:lang w:eastAsia="en-US"/>
    </w:rPr>
  </w:style>
  <w:style w:type="paragraph" w:styleId="BodyText">
    <w:name w:val="Body Text"/>
    <w:basedOn w:val="Normal"/>
    <w:link w:val="BodyTextChar"/>
    <w:rsid w:val="00B505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0558"/>
    <w:rPr>
      <w:rFonts w:ascii="Times New Roman" w:eastAsia="Times New Roman" w:hAnsi="Times New Roman" w:cs="Times New Roman"/>
      <w:sz w:val="24"/>
      <w:lang w:val="en-US" w:eastAsia="en-US"/>
    </w:rPr>
  </w:style>
  <w:style w:type="paragraph" w:styleId="Footer">
    <w:name w:val="footer"/>
    <w:basedOn w:val="Normal"/>
    <w:link w:val="FooterChar"/>
    <w:rsid w:val="00B505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055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50558"/>
    <w:rPr>
      <w:b/>
      <w:spacing w:val="0"/>
    </w:rPr>
  </w:style>
  <w:style w:type="paragraph" w:styleId="Header">
    <w:name w:val="header"/>
    <w:basedOn w:val="Normal"/>
    <w:link w:val="HeaderChar"/>
    <w:rsid w:val="00B505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055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50558"/>
    <w:rPr>
      <w:i/>
    </w:rPr>
  </w:style>
  <w:style w:type="paragraph" w:customStyle="1" w:styleId="SuperHeading">
    <w:name w:val="SuperHeading"/>
    <w:basedOn w:val="Normal"/>
    <w:rsid w:val="00B50558"/>
    <w:pPr>
      <w:spacing w:before="240" w:after="120"/>
      <w:outlineLvl w:val="0"/>
    </w:pPr>
    <w:rPr>
      <w:rFonts w:ascii="Times New Roman" w:hAnsi="Times New Roman"/>
      <w:b/>
      <w:sz w:val="28"/>
    </w:rPr>
  </w:style>
  <w:style w:type="paragraph" w:customStyle="1" w:styleId="AllowPageBreak">
    <w:name w:val="AllowPageBreak"/>
    <w:rsid w:val="00B505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05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05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05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05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05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5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05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0558"/>
    <w:rPr>
      <w:rFonts w:ascii="Courier New" w:eastAsia="Times New Roman" w:hAnsi="Courier New" w:cs="Times New Roman"/>
      <w:i/>
      <w:szCs w:val="20"/>
      <w:lang w:val="en-US" w:eastAsia="en-US"/>
    </w:rPr>
  </w:style>
  <w:style w:type="paragraph" w:customStyle="1" w:styleId="HeadingBase">
    <w:name w:val="Heading Base"/>
    <w:rsid w:val="00B505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558"/>
    <w:pPr>
      <w:tabs>
        <w:tab w:val="right" w:leader="dot" w:pos="9072"/>
      </w:tabs>
      <w:ind w:left="567"/>
    </w:pPr>
    <w:rPr>
      <w:szCs w:val="22"/>
    </w:rPr>
  </w:style>
  <w:style w:type="paragraph" w:customStyle="1" w:styleId="TOCBase">
    <w:name w:val="TOC Base"/>
    <w:rsid w:val="00B505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558"/>
    <w:pPr>
      <w:tabs>
        <w:tab w:val="right" w:leader="dot" w:pos="9072"/>
      </w:tabs>
      <w:spacing w:before="40" w:after="40"/>
      <w:ind w:left="284"/>
    </w:pPr>
    <w:rPr>
      <w:rFonts w:ascii="Times New Roman" w:hAnsi="Times New Roman"/>
    </w:rPr>
  </w:style>
  <w:style w:type="paragraph" w:styleId="TOC1">
    <w:name w:val="toc 1"/>
    <w:basedOn w:val="TOCBase"/>
    <w:next w:val="Normal"/>
    <w:rsid w:val="00B505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0558"/>
    <w:pPr>
      <w:spacing w:before="5040"/>
      <w:jc w:val="center"/>
    </w:pPr>
    <w:rPr>
      <w:sz w:val="48"/>
      <w:szCs w:val="72"/>
      <w:lang w:val="en-US"/>
    </w:rPr>
  </w:style>
  <w:style w:type="character" w:customStyle="1" w:styleId="TitleChar">
    <w:name w:val="Title Char"/>
    <w:basedOn w:val="DefaultParagraphFont"/>
    <w:link w:val="Title"/>
    <w:rsid w:val="00B505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558"/>
    <w:pPr>
      <w:tabs>
        <w:tab w:val="left" w:pos="3600"/>
        <w:tab w:val="left" w:pos="3958"/>
      </w:tabs>
    </w:pPr>
  </w:style>
  <w:style w:type="paragraph" w:styleId="List">
    <w:name w:val="List"/>
    <w:basedOn w:val="BodyText"/>
    <w:next w:val="BodyText"/>
    <w:rsid w:val="00B50558"/>
    <w:pPr>
      <w:tabs>
        <w:tab w:val="left" w:pos="340"/>
      </w:tabs>
      <w:spacing w:before="60" w:after="60"/>
      <w:ind w:left="340" w:hanging="340"/>
    </w:pPr>
  </w:style>
  <w:style w:type="paragraph" w:styleId="ListBullet">
    <w:name w:val="List Bullet"/>
    <w:basedOn w:val="List"/>
    <w:rsid w:val="00B50558"/>
    <w:pPr>
      <w:numPr>
        <w:numId w:val="11"/>
      </w:numPr>
      <w:tabs>
        <w:tab w:val="clear" w:pos="340"/>
      </w:tabs>
      <w:spacing w:before="40" w:after="40"/>
    </w:pPr>
  </w:style>
  <w:style w:type="paragraph" w:customStyle="1" w:styleId="Note">
    <w:name w:val="Note"/>
    <w:basedOn w:val="BodyText"/>
    <w:rsid w:val="00B505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0558"/>
    <w:pPr>
      <w:framePr w:wrap="auto" w:hAnchor="text" w:y="6049"/>
    </w:pPr>
    <w:rPr>
      <w:color w:val="000000"/>
      <w:sz w:val="40"/>
    </w:rPr>
  </w:style>
  <w:style w:type="paragraph" w:customStyle="1" w:styleId="TOCTitle">
    <w:name w:val="TOCTitle"/>
    <w:basedOn w:val="Heading1"/>
    <w:rsid w:val="00B50558"/>
    <w:pPr>
      <w:spacing w:after="240"/>
      <w:jc w:val="center"/>
      <w:outlineLvl w:val="9"/>
    </w:pPr>
    <w:rPr>
      <w:caps/>
    </w:rPr>
  </w:style>
  <w:style w:type="paragraph" w:customStyle="1" w:styleId="Version">
    <w:name w:val="Version"/>
    <w:rsid w:val="00B505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0558"/>
    <w:pPr>
      <w:numPr>
        <w:numId w:val="12"/>
      </w:numPr>
      <w:tabs>
        <w:tab w:val="clear" w:pos="680"/>
      </w:tabs>
    </w:pPr>
  </w:style>
  <w:style w:type="paragraph" w:styleId="Index1">
    <w:name w:val="index 1"/>
    <w:basedOn w:val="Normal"/>
    <w:next w:val="Normal"/>
    <w:semiHidden/>
    <w:rsid w:val="00B50558"/>
    <w:pPr>
      <w:keepNext w:val="0"/>
      <w:tabs>
        <w:tab w:val="right" w:pos="4176"/>
      </w:tabs>
      <w:ind w:left="198" w:hanging="198"/>
    </w:pPr>
    <w:rPr>
      <w:rFonts w:ascii="Garamond" w:hAnsi="Garamond"/>
    </w:rPr>
  </w:style>
  <w:style w:type="paragraph" w:styleId="IndexHeading">
    <w:name w:val="index heading"/>
    <w:basedOn w:val="Normal"/>
    <w:next w:val="Index1"/>
    <w:semiHidden/>
    <w:rsid w:val="00B50558"/>
    <w:pPr>
      <w:spacing w:before="120" w:after="120"/>
    </w:pPr>
    <w:rPr>
      <w:rFonts w:ascii="Arial" w:hAnsi="Arial"/>
      <w:b/>
      <w:color w:val="918585"/>
      <w:sz w:val="24"/>
    </w:rPr>
  </w:style>
  <w:style w:type="paragraph" w:customStyle="1" w:styleId="Chapter">
    <w:name w:val="Chapter"/>
    <w:basedOn w:val="Normal"/>
    <w:rsid w:val="00B50558"/>
    <w:pPr>
      <w:spacing w:before="240"/>
    </w:pPr>
    <w:rPr>
      <w:rFonts w:ascii="Times New Roman" w:hAnsi="Times New Roman"/>
      <w:smallCaps/>
      <w:spacing w:val="80"/>
      <w:sz w:val="28"/>
    </w:rPr>
  </w:style>
  <w:style w:type="paragraph" w:customStyle="1" w:styleId="InChapter">
    <w:name w:val="InChapter"/>
    <w:basedOn w:val="Heading3"/>
    <w:rsid w:val="00B50558"/>
    <w:pPr>
      <w:spacing w:after="240"/>
      <w:outlineLvl w:val="9"/>
    </w:pPr>
    <w:rPr>
      <w:noProof/>
    </w:rPr>
  </w:style>
  <w:style w:type="paragraph" w:styleId="Index2">
    <w:name w:val="index 2"/>
    <w:basedOn w:val="Normal"/>
    <w:next w:val="Normal"/>
    <w:semiHidden/>
    <w:rsid w:val="00B50558"/>
    <w:pPr>
      <w:tabs>
        <w:tab w:val="right" w:pos="4176"/>
      </w:tabs>
      <w:ind w:left="568" w:hanging="284"/>
    </w:pPr>
    <w:rPr>
      <w:rFonts w:ascii="Garamond" w:hAnsi="Garamond"/>
    </w:rPr>
  </w:style>
  <w:style w:type="paragraph" w:customStyle="1" w:styleId="Byline">
    <w:name w:val="Byline"/>
    <w:rsid w:val="00B505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558"/>
    <w:pPr>
      <w:tabs>
        <w:tab w:val="clear" w:pos="3600"/>
        <w:tab w:val="clear" w:pos="3958"/>
      </w:tabs>
      <w:jc w:val="right"/>
    </w:pPr>
  </w:style>
  <w:style w:type="paragraph" w:styleId="Caption">
    <w:name w:val="caption"/>
    <w:basedOn w:val="BodyText"/>
    <w:next w:val="Normal"/>
    <w:qFormat/>
    <w:rsid w:val="00B50558"/>
    <w:pPr>
      <w:framePr w:w="2268" w:hSpace="181" w:vSpace="181" w:wrap="around" w:vAnchor="text" w:hAnchor="page" w:x="1135" w:y="285" w:anchorLock="1"/>
    </w:pPr>
    <w:rPr>
      <w:i/>
    </w:rPr>
  </w:style>
  <w:style w:type="paragraph" w:customStyle="1" w:styleId="MiniTOCTitle">
    <w:name w:val="MiniTOCTitle"/>
    <w:basedOn w:val="Heading4"/>
    <w:rsid w:val="00B50558"/>
    <w:pPr>
      <w:spacing w:before="240"/>
      <w:outlineLvl w:val="9"/>
    </w:pPr>
    <w:rPr>
      <w:noProof/>
      <w:sz w:val="24"/>
    </w:rPr>
  </w:style>
  <w:style w:type="paragraph" w:customStyle="1" w:styleId="MiniTOCItem">
    <w:name w:val="MiniTOCItem"/>
    <w:basedOn w:val="ListBullet"/>
    <w:rsid w:val="00B50558"/>
    <w:pPr>
      <w:numPr>
        <w:numId w:val="0"/>
      </w:numPr>
      <w:tabs>
        <w:tab w:val="right" w:leader="dot" w:pos="6521"/>
      </w:tabs>
      <w:spacing w:before="0" w:after="0"/>
    </w:pPr>
  </w:style>
  <w:style w:type="paragraph" w:customStyle="1" w:styleId="TOFTitle">
    <w:name w:val="TOFTitle"/>
    <w:basedOn w:val="TOCTitle"/>
    <w:rsid w:val="00B50558"/>
  </w:style>
  <w:style w:type="paragraph" w:styleId="TableofFigures">
    <w:name w:val="table of figures"/>
    <w:basedOn w:val="Normal"/>
    <w:next w:val="Normal"/>
    <w:semiHidden/>
    <w:rsid w:val="00B50558"/>
    <w:pPr>
      <w:tabs>
        <w:tab w:val="right" w:leader="dot" w:pos="9072"/>
      </w:tabs>
      <w:ind w:left="970" w:hanging="403"/>
    </w:pPr>
    <w:rPr>
      <w:rFonts w:ascii="Times New Roman" w:hAnsi="Times New Roman"/>
      <w:b/>
    </w:rPr>
  </w:style>
  <w:style w:type="paragraph" w:styleId="ListNumber">
    <w:name w:val="List Number"/>
    <w:basedOn w:val="List"/>
    <w:rsid w:val="00B50558"/>
    <w:pPr>
      <w:numPr>
        <w:numId w:val="9"/>
      </w:numPr>
    </w:pPr>
  </w:style>
  <w:style w:type="character" w:customStyle="1" w:styleId="WingdingSymbols">
    <w:name w:val="Wingding Symbols"/>
    <w:rsid w:val="00B50558"/>
    <w:rPr>
      <w:rFonts w:ascii="Wingdings" w:hAnsi="Wingdings"/>
    </w:rPr>
  </w:style>
  <w:style w:type="paragraph" w:customStyle="1" w:styleId="TableHeading">
    <w:name w:val="Table Heading"/>
    <w:basedOn w:val="HeadingBase"/>
    <w:rsid w:val="00B50558"/>
    <w:pPr>
      <w:keepLines/>
      <w:pBdr>
        <w:bottom w:val="single" w:sz="6" w:space="1" w:color="918585"/>
      </w:pBdr>
      <w:spacing w:before="240"/>
    </w:pPr>
  </w:style>
  <w:style w:type="character" w:customStyle="1" w:styleId="HotSpot">
    <w:name w:val="HotSpot"/>
    <w:rsid w:val="00B50558"/>
    <w:rPr>
      <w:color w:val="0033CC"/>
      <w:u w:val="none"/>
    </w:rPr>
  </w:style>
  <w:style w:type="paragraph" w:customStyle="1" w:styleId="BodyTextRight">
    <w:name w:val="Body Text Right"/>
    <w:basedOn w:val="BodyText"/>
    <w:rsid w:val="00B50558"/>
    <w:pPr>
      <w:spacing w:before="0" w:after="0"/>
      <w:jc w:val="right"/>
    </w:pPr>
  </w:style>
  <w:style w:type="paragraph" w:styleId="Index3">
    <w:name w:val="index 3"/>
    <w:basedOn w:val="ListNumber2"/>
    <w:next w:val="Normal"/>
    <w:semiHidden/>
    <w:rsid w:val="00B50558"/>
    <w:pPr>
      <w:numPr>
        <w:numId w:val="0"/>
      </w:numPr>
      <w:tabs>
        <w:tab w:val="right" w:leader="dot" w:pos="4176"/>
      </w:tabs>
    </w:pPr>
  </w:style>
  <w:style w:type="paragraph" w:styleId="ListNumber2">
    <w:name w:val="List Number 2"/>
    <w:basedOn w:val="List2"/>
    <w:rsid w:val="00B50558"/>
    <w:pPr>
      <w:numPr>
        <w:numId w:val="8"/>
      </w:numPr>
      <w:tabs>
        <w:tab w:val="clear" w:pos="1060"/>
      </w:tabs>
    </w:pPr>
  </w:style>
  <w:style w:type="paragraph" w:customStyle="1" w:styleId="MarginNote">
    <w:name w:val="Margin Note"/>
    <w:basedOn w:val="BodyText"/>
    <w:rsid w:val="00B505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5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05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0558"/>
    <w:rPr>
      <w:sz w:val="32"/>
    </w:rPr>
  </w:style>
  <w:style w:type="paragraph" w:customStyle="1" w:styleId="HeadingProcedure">
    <w:name w:val="Heading Procedure"/>
    <w:basedOn w:val="HeadingBase"/>
    <w:next w:val="Normal"/>
    <w:rsid w:val="00B50558"/>
    <w:pPr>
      <w:tabs>
        <w:tab w:val="left" w:pos="0"/>
      </w:tabs>
      <w:spacing w:before="120" w:after="60"/>
    </w:pPr>
    <w:rPr>
      <w:i/>
      <w:color w:val="918585"/>
      <w:sz w:val="22"/>
    </w:rPr>
  </w:style>
  <w:style w:type="paragraph" w:customStyle="1" w:styleId="TableBodyText">
    <w:name w:val="Table Body Text"/>
    <w:basedOn w:val="BodyText"/>
    <w:rsid w:val="00B50558"/>
    <w:pPr>
      <w:spacing w:before="60" w:after="60"/>
    </w:pPr>
  </w:style>
  <w:style w:type="paragraph" w:styleId="ListContinue">
    <w:name w:val="List Continue"/>
    <w:basedOn w:val="List"/>
    <w:rsid w:val="00B50558"/>
    <w:pPr>
      <w:ind w:firstLine="0"/>
    </w:pPr>
  </w:style>
  <w:style w:type="paragraph" w:customStyle="1" w:styleId="ListNote">
    <w:name w:val="List Note"/>
    <w:basedOn w:val="List"/>
    <w:rsid w:val="00B50558"/>
    <w:pPr>
      <w:pBdr>
        <w:top w:val="single" w:sz="6" w:space="2" w:color="918585"/>
        <w:bottom w:val="single" w:sz="6" w:space="2" w:color="918585"/>
      </w:pBdr>
      <w:tabs>
        <w:tab w:val="left" w:pos="1021"/>
      </w:tabs>
      <w:ind w:firstLine="0"/>
    </w:pPr>
  </w:style>
  <w:style w:type="paragraph" w:customStyle="1" w:styleId="Warning">
    <w:name w:val="Warning"/>
    <w:basedOn w:val="BodyText"/>
    <w:rsid w:val="00B50558"/>
    <w:pPr>
      <w:shd w:val="clear" w:color="auto" w:fill="D9D9D9"/>
      <w:tabs>
        <w:tab w:val="left" w:pos="992"/>
      </w:tabs>
      <w:ind w:left="119" w:right="119"/>
    </w:pPr>
    <w:rPr>
      <w:sz w:val="20"/>
    </w:rPr>
  </w:style>
  <w:style w:type="paragraph" w:customStyle="1" w:styleId="MarginIcons">
    <w:name w:val="Margin Icons"/>
    <w:basedOn w:val="BodyText"/>
    <w:rsid w:val="00B505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0558"/>
    <w:rPr>
      <w:rFonts w:ascii="Courier New" w:hAnsi="Courier New"/>
    </w:rPr>
  </w:style>
  <w:style w:type="paragraph" w:customStyle="1" w:styleId="NoteBullet">
    <w:name w:val="Note Bullet"/>
    <w:basedOn w:val="Note"/>
    <w:rsid w:val="00B50558"/>
    <w:pPr>
      <w:tabs>
        <w:tab w:val="clear" w:pos="680"/>
      </w:tabs>
      <w:spacing w:before="60" w:after="60"/>
    </w:pPr>
  </w:style>
  <w:style w:type="paragraph" w:customStyle="1" w:styleId="SubHeading2">
    <w:name w:val="SubHeading2"/>
    <w:basedOn w:val="HeadingBase"/>
    <w:rsid w:val="00B50558"/>
    <w:pPr>
      <w:spacing w:before="240" w:after="60"/>
    </w:pPr>
    <w:rPr>
      <w:sz w:val="20"/>
    </w:rPr>
  </w:style>
  <w:style w:type="paragraph" w:customStyle="1" w:styleId="SubHeading1">
    <w:name w:val="SubHeading1"/>
    <w:basedOn w:val="HeadingBase"/>
    <w:rsid w:val="00B50558"/>
    <w:pPr>
      <w:spacing w:before="240" w:after="60"/>
    </w:pPr>
    <w:rPr>
      <w:color w:val="918585"/>
      <w:sz w:val="22"/>
    </w:rPr>
  </w:style>
  <w:style w:type="paragraph" w:customStyle="1" w:styleId="SideHeading">
    <w:name w:val="Side Heading"/>
    <w:basedOn w:val="HeadingBase"/>
    <w:rsid w:val="00B505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558"/>
    <w:pPr>
      <w:numPr>
        <w:numId w:val="10"/>
      </w:numPr>
    </w:pPr>
  </w:style>
  <w:style w:type="paragraph" w:styleId="PlainText">
    <w:name w:val="Plain Text"/>
    <w:basedOn w:val="Normal"/>
    <w:link w:val="PlainTextChar"/>
    <w:rsid w:val="00B50558"/>
    <w:rPr>
      <w:sz w:val="20"/>
    </w:rPr>
  </w:style>
  <w:style w:type="character" w:customStyle="1" w:styleId="PlainTextChar">
    <w:name w:val="Plain Text Char"/>
    <w:basedOn w:val="DefaultParagraphFont"/>
    <w:link w:val="PlainText"/>
    <w:rsid w:val="00B505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0558"/>
    <w:rPr>
      <w:b/>
      <w:smallCaps/>
    </w:rPr>
  </w:style>
  <w:style w:type="paragraph" w:customStyle="1" w:styleId="TableListNumber">
    <w:name w:val="Table List Number"/>
    <w:basedOn w:val="ListNumber"/>
    <w:rsid w:val="00B50558"/>
    <w:pPr>
      <w:numPr>
        <w:numId w:val="0"/>
      </w:numPr>
    </w:pPr>
  </w:style>
  <w:style w:type="paragraph" w:styleId="TOC4">
    <w:name w:val="toc 4"/>
    <w:basedOn w:val="TOCBase"/>
    <w:next w:val="Normal"/>
    <w:semiHidden/>
    <w:rsid w:val="00B50558"/>
    <w:pPr>
      <w:tabs>
        <w:tab w:val="right" w:leader="dot" w:pos="9071"/>
      </w:tabs>
      <w:ind w:left="1701"/>
    </w:pPr>
  </w:style>
  <w:style w:type="paragraph" w:customStyle="1" w:styleId="ListAlpha">
    <w:name w:val="List Alpha"/>
    <w:basedOn w:val="List"/>
    <w:rsid w:val="00B50558"/>
    <w:pPr>
      <w:numPr>
        <w:numId w:val="7"/>
      </w:numPr>
    </w:pPr>
  </w:style>
  <w:style w:type="paragraph" w:customStyle="1" w:styleId="ListAlpha2">
    <w:name w:val="List Alpha 2"/>
    <w:basedOn w:val="List2"/>
    <w:rsid w:val="00B50558"/>
    <w:pPr>
      <w:numPr>
        <w:numId w:val="6"/>
      </w:numPr>
    </w:pPr>
  </w:style>
  <w:style w:type="paragraph" w:styleId="List2">
    <w:name w:val="List 2"/>
    <w:basedOn w:val="BodyText"/>
    <w:rsid w:val="00B50558"/>
    <w:pPr>
      <w:tabs>
        <w:tab w:val="left" w:pos="680"/>
      </w:tabs>
      <w:spacing w:before="60" w:after="60"/>
      <w:ind w:left="680" w:hanging="340"/>
    </w:pPr>
  </w:style>
  <w:style w:type="paragraph" w:styleId="List3">
    <w:name w:val="List 3"/>
    <w:basedOn w:val="BodyText"/>
    <w:rsid w:val="00B50558"/>
    <w:pPr>
      <w:tabs>
        <w:tab w:val="left" w:pos="1021"/>
      </w:tabs>
      <w:spacing w:before="60" w:after="60"/>
      <w:ind w:left="1020" w:hanging="340"/>
    </w:pPr>
  </w:style>
  <w:style w:type="paragraph" w:styleId="List4">
    <w:name w:val="List 4"/>
    <w:basedOn w:val="BodyText"/>
    <w:rsid w:val="00B50558"/>
    <w:pPr>
      <w:tabs>
        <w:tab w:val="left" w:pos="1361"/>
      </w:tabs>
      <w:spacing w:before="60" w:after="60"/>
      <w:ind w:left="1361" w:hanging="340"/>
    </w:pPr>
  </w:style>
  <w:style w:type="paragraph" w:styleId="List5">
    <w:name w:val="List 5"/>
    <w:basedOn w:val="BodyText"/>
    <w:rsid w:val="00B50558"/>
    <w:pPr>
      <w:tabs>
        <w:tab w:val="left" w:pos="1701"/>
      </w:tabs>
      <w:spacing w:before="60" w:after="60"/>
      <w:ind w:left="1701" w:hanging="340"/>
    </w:pPr>
  </w:style>
  <w:style w:type="paragraph" w:styleId="ListBullet3">
    <w:name w:val="List Bullet 3"/>
    <w:basedOn w:val="List3"/>
    <w:rsid w:val="00B50558"/>
    <w:pPr>
      <w:numPr>
        <w:numId w:val="13"/>
      </w:numPr>
      <w:tabs>
        <w:tab w:val="clear" w:pos="1021"/>
      </w:tabs>
      <w:ind w:left="1037" w:hanging="357"/>
    </w:pPr>
  </w:style>
  <w:style w:type="paragraph" w:styleId="ListBullet4">
    <w:name w:val="List Bullet 4"/>
    <w:basedOn w:val="List4"/>
    <w:rsid w:val="00B50558"/>
    <w:pPr>
      <w:numPr>
        <w:numId w:val="1"/>
      </w:numPr>
    </w:pPr>
  </w:style>
  <w:style w:type="paragraph" w:styleId="ListBullet5">
    <w:name w:val="List Bullet 5"/>
    <w:basedOn w:val="List5"/>
    <w:rsid w:val="00B50558"/>
    <w:pPr>
      <w:numPr>
        <w:numId w:val="2"/>
      </w:numPr>
    </w:pPr>
  </w:style>
  <w:style w:type="paragraph" w:styleId="ListContinue2">
    <w:name w:val="List Continue 2"/>
    <w:basedOn w:val="List2"/>
    <w:rsid w:val="00B50558"/>
    <w:pPr>
      <w:ind w:firstLine="0"/>
    </w:pPr>
  </w:style>
  <w:style w:type="paragraph" w:styleId="ListContinue3">
    <w:name w:val="List Continue 3"/>
    <w:basedOn w:val="List3"/>
    <w:rsid w:val="00B50558"/>
    <w:pPr>
      <w:ind w:left="1021" w:firstLine="0"/>
    </w:pPr>
  </w:style>
  <w:style w:type="paragraph" w:styleId="ListContinue4">
    <w:name w:val="List Continue 4"/>
    <w:basedOn w:val="List4"/>
    <w:rsid w:val="00B50558"/>
    <w:pPr>
      <w:ind w:firstLine="0"/>
    </w:pPr>
  </w:style>
  <w:style w:type="paragraph" w:styleId="ListContinue5">
    <w:name w:val="List Continue 5"/>
    <w:basedOn w:val="List5"/>
    <w:rsid w:val="00B50558"/>
    <w:pPr>
      <w:ind w:firstLine="0"/>
    </w:pPr>
  </w:style>
  <w:style w:type="paragraph" w:styleId="ListNumber3">
    <w:name w:val="List Number 3"/>
    <w:basedOn w:val="List3"/>
    <w:rsid w:val="00B50558"/>
    <w:pPr>
      <w:numPr>
        <w:numId w:val="3"/>
      </w:numPr>
    </w:pPr>
  </w:style>
  <w:style w:type="paragraph" w:styleId="ListNumber4">
    <w:name w:val="List Number 4"/>
    <w:basedOn w:val="List4"/>
    <w:rsid w:val="00B50558"/>
    <w:pPr>
      <w:numPr>
        <w:numId w:val="4"/>
      </w:numPr>
    </w:pPr>
  </w:style>
  <w:style w:type="paragraph" w:styleId="ListNumber5">
    <w:name w:val="List Number 5"/>
    <w:basedOn w:val="List5"/>
    <w:rsid w:val="00B50558"/>
    <w:pPr>
      <w:numPr>
        <w:numId w:val="5"/>
      </w:numPr>
    </w:pPr>
  </w:style>
  <w:style w:type="paragraph" w:styleId="BlockText">
    <w:name w:val="Block Text"/>
    <w:basedOn w:val="Normal"/>
    <w:rsid w:val="00B50558"/>
    <w:pPr>
      <w:spacing w:after="120"/>
      <w:ind w:left="1440" w:right="1440"/>
    </w:pPr>
  </w:style>
  <w:style w:type="character" w:customStyle="1" w:styleId="Subscript">
    <w:name w:val="Subscript"/>
    <w:basedOn w:val="DefaultParagraphFont"/>
    <w:rsid w:val="00B50558"/>
    <w:rPr>
      <w:sz w:val="16"/>
      <w:vertAlign w:val="subscript"/>
    </w:rPr>
  </w:style>
  <w:style w:type="character" w:customStyle="1" w:styleId="Superscript">
    <w:name w:val="Superscript"/>
    <w:basedOn w:val="DefaultParagraphFont"/>
    <w:rsid w:val="00B50558"/>
    <w:rPr>
      <w:sz w:val="16"/>
      <w:vertAlign w:val="superscript"/>
    </w:rPr>
  </w:style>
  <w:style w:type="character" w:customStyle="1" w:styleId="Symbols">
    <w:name w:val="Symbols"/>
    <w:basedOn w:val="DefaultParagraphFont"/>
    <w:rsid w:val="00B50558"/>
    <w:rPr>
      <w:rFonts w:ascii="Symbol" w:hAnsi="Symbol"/>
    </w:rPr>
  </w:style>
  <w:style w:type="character" w:customStyle="1" w:styleId="MenuOptions">
    <w:name w:val="Menu Options"/>
    <w:basedOn w:val="DefaultParagraphFont"/>
    <w:rsid w:val="00B50558"/>
    <w:rPr>
      <w:rFonts w:ascii="Arial Narrow" w:hAnsi="Arial Narrow"/>
      <w:smallCaps/>
    </w:rPr>
  </w:style>
  <w:style w:type="character" w:customStyle="1" w:styleId="Buttons">
    <w:name w:val="Buttons"/>
    <w:basedOn w:val="DefaultParagraphFont"/>
    <w:rsid w:val="00B50558"/>
    <w:rPr>
      <w:b/>
    </w:rPr>
  </w:style>
  <w:style w:type="character" w:customStyle="1" w:styleId="Underlined">
    <w:name w:val="Underlined"/>
    <w:basedOn w:val="DefaultParagraphFont"/>
    <w:rsid w:val="00B50558"/>
    <w:rPr>
      <w:u w:val="single"/>
    </w:rPr>
  </w:style>
  <w:style w:type="paragraph" w:customStyle="1" w:styleId="TableBodyTextRight">
    <w:name w:val="Table Body Text Right"/>
    <w:basedOn w:val="TableBodyText"/>
    <w:rsid w:val="00B50558"/>
    <w:pPr>
      <w:widowControl w:val="0"/>
      <w:autoSpaceDE w:val="0"/>
      <w:autoSpaceDN w:val="0"/>
      <w:adjustRightInd w:val="0"/>
      <w:jc w:val="right"/>
    </w:pPr>
    <w:rPr>
      <w:rFonts w:cs="Arial"/>
      <w:szCs w:val="18"/>
    </w:rPr>
  </w:style>
  <w:style w:type="paragraph" w:customStyle="1" w:styleId="CopyrightText">
    <w:name w:val="Copyright Text"/>
    <w:basedOn w:val="BodyText"/>
    <w:rsid w:val="00B50558"/>
    <w:rPr>
      <w:sz w:val="18"/>
    </w:rPr>
  </w:style>
  <w:style w:type="paragraph" w:customStyle="1" w:styleId="BodySmallRight">
    <w:name w:val="Body Small Right"/>
    <w:basedOn w:val="BodyTextRight"/>
    <w:rsid w:val="00B50558"/>
    <w:rPr>
      <w:sz w:val="18"/>
      <w:szCs w:val="18"/>
    </w:rPr>
  </w:style>
  <w:style w:type="paragraph" w:customStyle="1" w:styleId="MarginEdition">
    <w:name w:val="Margin Edition"/>
    <w:basedOn w:val="MarginNote"/>
    <w:rsid w:val="00B50558"/>
    <w:pPr>
      <w:spacing w:before="0" w:after="0"/>
    </w:pPr>
    <w:rPr>
      <w:rFonts w:ascii="Times New Roman" w:hAnsi="Times New Roman"/>
      <w:color w:val="999999"/>
    </w:rPr>
  </w:style>
  <w:style w:type="paragraph" w:customStyle="1" w:styleId="Spacer">
    <w:name w:val="Spacer"/>
    <w:basedOn w:val="Normal"/>
    <w:rsid w:val="00B50558"/>
    <w:rPr>
      <w:sz w:val="2"/>
      <w:szCs w:val="2"/>
    </w:rPr>
  </w:style>
  <w:style w:type="character" w:customStyle="1" w:styleId="Small">
    <w:name w:val="Small"/>
    <w:basedOn w:val="DefaultParagraphFont"/>
    <w:rsid w:val="00B50558"/>
    <w:rPr>
      <w:sz w:val="16"/>
    </w:rPr>
  </w:style>
  <w:style w:type="paragraph" w:customStyle="1" w:styleId="WideTable">
    <w:name w:val="Wide Table"/>
    <w:basedOn w:val="Normal"/>
    <w:rsid w:val="00B50558"/>
    <w:pPr>
      <w:ind w:left="-1418"/>
    </w:pPr>
    <w:rPr>
      <w:sz w:val="2"/>
      <w:szCs w:val="2"/>
    </w:rPr>
  </w:style>
  <w:style w:type="character" w:styleId="PageNumber">
    <w:name w:val="page number"/>
    <w:basedOn w:val="DefaultParagraphFont"/>
    <w:rsid w:val="00B50558"/>
  </w:style>
  <w:style w:type="paragraph" w:styleId="Quote">
    <w:name w:val="Quote"/>
    <w:basedOn w:val="Heading1"/>
    <w:link w:val="QuoteChar"/>
    <w:qFormat/>
    <w:rsid w:val="00B50558"/>
    <w:rPr>
      <w:b w:val="0"/>
      <w:sz w:val="72"/>
      <w:szCs w:val="72"/>
      <w:lang w:val="en-NZ"/>
    </w:rPr>
  </w:style>
  <w:style w:type="character" w:customStyle="1" w:styleId="QuoteChar">
    <w:name w:val="Quote Char"/>
    <w:basedOn w:val="DefaultParagraphFont"/>
    <w:link w:val="Quote"/>
    <w:rsid w:val="00B505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558"/>
    <w:pPr>
      <w:pageBreakBefore/>
    </w:pPr>
  </w:style>
  <w:style w:type="paragraph" w:customStyle="1" w:styleId="Border">
    <w:name w:val="Border"/>
    <w:basedOn w:val="Normal"/>
    <w:qFormat/>
    <w:rsid w:val="00B505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0558"/>
    <w:rPr>
      <w:b/>
      <w:bCs/>
      <w:i/>
      <w:iCs/>
      <w:color w:val="auto"/>
    </w:rPr>
  </w:style>
  <w:style w:type="paragraph" w:styleId="IntenseQuote">
    <w:name w:val="Intense Quote"/>
    <w:basedOn w:val="Normal"/>
    <w:next w:val="Normal"/>
    <w:link w:val="IntenseQuoteChar"/>
    <w:uiPriority w:val="30"/>
    <w:qFormat/>
    <w:rsid w:val="00B505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05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0558"/>
    <w:rPr>
      <w:smallCaps/>
      <w:color w:val="auto"/>
      <w:u w:val="single"/>
    </w:rPr>
  </w:style>
  <w:style w:type="character" w:styleId="IntenseReference">
    <w:name w:val="Intense Reference"/>
    <w:basedOn w:val="DefaultParagraphFont"/>
    <w:uiPriority w:val="32"/>
    <w:qFormat/>
    <w:rsid w:val="00B50558"/>
    <w:rPr>
      <w:b/>
      <w:bCs/>
      <w:smallCaps/>
      <w:color w:val="auto"/>
      <w:spacing w:val="5"/>
      <w:u w:val="single"/>
    </w:rPr>
  </w:style>
  <w:style w:type="paragraph" w:customStyle="1" w:styleId="2ColumnHeading">
    <w:name w:val="2Column Heading"/>
    <w:basedOn w:val="BodyText"/>
    <w:qFormat/>
    <w:rsid w:val="00B50558"/>
    <w:pPr>
      <w:spacing w:after="60"/>
      <w:ind w:left="-2268"/>
    </w:pPr>
    <w:rPr>
      <w:b/>
    </w:rPr>
  </w:style>
  <w:style w:type="paragraph" w:customStyle="1" w:styleId="Heading1TOC">
    <w:name w:val="Heading1 TOC"/>
    <w:basedOn w:val="Normal"/>
    <w:qFormat/>
    <w:rsid w:val="00B50558"/>
    <w:pPr>
      <w:spacing w:before="240" w:after="120"/>
    </w:pPr>
    <w:rPr>
      <w:rFonts w:ascii="Times New Roman" w:hAnsi="Times New Roman"/>
      <w:b/>
      <w:sz w:val="32"/>
    </w:rPr>
  </w:style>
  <w:style w:type="paragraph" w:customStyle="1" w:styleId="Heading2TOC">
    <w:name w:val="Heading2 TOC"/>
    <w:basedOn w:val="Normal"/>
    <w:qFormat/>
    <w:rsid w:val="00B50558"/>
    <w:pPr>
      <w:spacing w:before="240" w:after="60"/>
    </w:pPr>
    <w:rPr>
      <w:rFonts w:ascii="Times New Roman" w:hAnsi="Times New Roman"/>
      <w:b/>
      <w:sz w:val="28"/>
    </w:rPr>
  </w:style>
  <w:style w:type="character" w:customStyle="1" w:styleId="Underline">
    <w:name w:val="Underline"/>
    <w:basedOn w:val="DefaultParagraphFont"/>
    <w:qFormat/>
    <w:rsid w:val="00B50558"/>
    <w:rPr>
      <w:u w:val="single"/>
    </w:rPr>
  </w:style>
  <w:style w:type="character" w:customStyle="1" w:styleId="BoldandItalics">
    <w:name w:val="Bold and Italics"/>
    <w:qFormat/>
    <w:rsid w:val="00B50558"/>
    <w:rPr>
      <w:b/>
      <w:i/>
      <w:u w:val="none"/>
    </w:rPr>
  </w:style>
  <w:style w:type="paragraph" w:styleId="BalloonText">
    <w:name w:val="Balloon Text"/>
    <w:basedOn w:val="Normal"/>
    <w:link w:val="BalloonTextChar"/>
    <w:rsid w:val="00B50558"/>
    <w:rPr>
      <w:rFonts w:ascii="Tahoma" w:hAnsi="Tahoma" w:cs="Tahoma"/>
      <w:sz w:val="16"/>
      <w:szCs w:val="16"/>
    </w:rPr>
  </w:style>
  <w:style w:type="character" w:customStyle="1" w:styleId="BalloonTextChar">
    <w:name w:val="Balloon Text Char"/>
    <w:basedOn w:val="DefaultParagraphFont"/>
    <w:link w:val="BalloonText"/>
    <w:rsid w:val="00B505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05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05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2298</Words>
  <Characters>13175</Characters>
  <Application>Microsoft Office Word</Application>
  <DocSecurity>0</DocSecurity>
  <Lines>910</Lines>
  <Paragraphs>410</Paragraphs>
  <ScaleCrop>false</ScaleCrop>
  <Company>Author-it Software Corporation Ltd.</Company>
  <LinksUpToDate>false</LinksUpToDate>
  <CharactersWithSpaces>15077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TDMMR5107B CARRY OUT WINDLASS OPERATIONS ON A RIG</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2012-05-26T21:57:00Z</dcterms:created>
  <dcterms:modified xsi:type="dcterms:W3CDTF">2012-05-26T21:57:00Z</dcterms:modified>
</cp:coreProperties>
</file>